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01" w:type="dxa"/>
        <w:tblLayout w:type="fixed"/>
        <w:tblLook w:val="04A0" w:firstRow="1" w:lastRow="0" w:firstColumn="1" w:lastColumn="0" w:noHBand="0" w:noVBand="1"/>
      </w:tblPr>
      <w:tblGrid>
        <w:gridCol w:w="1560"/>
        <w:gridCol w:w="8646"/>
        <w:gridCol w:w="142"/>
        <w:gridCol w:w="1276"/>
        <w:gridCol w:w="1559"/>
        <w:gridCol w:w="1418"/>
      </w:tblGrid>
      <w:tr w:rsidR="00600C8D" w:rsidRPr="00600C8D" w:rsidTr="00A45BED">
        <w:trPr>
          <w:trHeight w:val="300"/>
        </w:trPr>
        <w:tc>
          <w:tcPr>
            <w:tcW w:w="14601" w:type="dxa"/>
            <w:gridSpan w:val="6"/>
            <w:shd w:val="clear" w:color="auto" w:fill="auto"/>
            <w:noWrap/>
            <w:vAlign w:val="center"/>
            <w:hideMark/>
          </w:tcPr>
          <w:p w:rsidR="00600C8D" w:rsidRPr="00600C8D" w:rsidRDefault="00303846" w:rsidP="00E5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4499837</wp:posOffset>
                      </wp:positionH>
                      <wp:positionV relativeFrom="paragraph">
                        <wp:posOffset>-323528</wp:posOffset>
                      </wp:positionV>
                      <wp:extent cx="129654" cy="191069"/>
                      <wp:effectExtent l="0" t="0" r="3810" b="0"/>
                      <wp:wrapNone/>
                      <wp:docPr id="1" name="Прямокут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654" cy="1910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BBFCFE" id="Прямокутник 1" o:spid="_x0000_s1026" style="position:absolute;margin-left:354.3pt;margin-top:-25.45pt;width:10.2pt;height:1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" fillcolor="white [3212]" stroked="f" strokeweight="1pt"/>
                  </w:pict>
                </mc:Fallback>
              </mc:AlternateContent>
            </w:r>
            <w:r w:rsidR="00600C8D" w:rsidRPr="00600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Виробництво промислової продукції за видами</w:t>
            </w:r>
            <w:r w:rsidR="003E50D6" w:rsidRPr="003E5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val="ru-RU" w:eastAsia="uk-UA"/>
              </w:rPr>
              <w:t>1</w:t>
            </w:r>
            <w:r w:rsidR="00600C8D" w:rsidRPr="00600C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за 2021 рік</w:t>
            </w:r>
          </w:p>
        </w:tc>
      </w:tr>
      <w:tr w:rsidR="00600C8D" w:rsidRPr="00600C8D" w:rsidTr="00A45BED">
        <w:trPr>
          <w:trHeight w:val="27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auto"/>
            <w:hideMark/>
          </w:tcPr>
          <w:p w:rsidR="00600C8D" w:rsidRDefault="00600C8D" w:rsidP="0060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(у натуральному вираженні)</w:t>
            </w:r>
          </w:p>
          <w:p w:rsidR="00C50023" w:rsidRPr="00C50023" w:rsidRDefault="00C50023" w:rsidP="0060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  <w:p w:rsidR="00406489" w:rsidRPr="00406489" w:rsidRDefault="00406489" w:rsidP="0060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uk-UA"/>
              </w:rPr>
            </w:pPr>
          </w:p>
        </w:tc>
      </w:tr>
      <w:tr w:rsidR="00600C8D" w:rsidRPr="00406489" w:rsidTr="00406489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C8D" w:rsidRPr="00406489" w:rsidRDefault="00600C8D" w:rsidP="00844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Найменування продукції за Номенклатурою продукції промисловості (НПП)</w:t>
            </w:r>
            <w:r w:rsidR="00844DF6"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C8D" w:rsidRPr="00406489" w:rsidRDefault="00600C8D" w:rsidP="00E543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</w:t>
            </w:r>
            <w:r w:rsidR="000B5B9B"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-</w:t>
            </w: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рювання</w:t>
            </w:r>
            <w:proofErr w:type="spellEnd"/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C8D" w:rsidRPr="00406489" w:rsidRDefault="00600C8D" w:rsidP="0040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 w:rsid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 w:rsid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C8D" w:rsidRPr="00406489" w:rsidRDefault="00600C8D" w:rsidP="0040648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 w:rsid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</w:t>
            </w: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600C8D" w:rsidRPr="00600C8D" w:rsidTr="00406489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8D" w:rsidRPr="00600C8D" w:rsidRDefault="00600C8D" w:rsidP="0060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8D" w:rsidRPr="00600C8D" w:rsidRDefault="00600C8D" w:rsidP="0060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8D" w:rsidRPr="00600C8D" w:rsidRDefault="00600C8D" w:rsidP="0060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00C8D" w:rsidRPr="00600C8D" w:rsidRDefault="00600C8D" w:rsidP="0060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00C8D" w:rsidRPr="000808DA" w:rsidTr="00406489">
        <w:trPr>
          <w:trHeight w:val="213"/>
        </w:trPr>
        <w:tc>
          <w:tcPr>
            <w:tcW w:w="10348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00C8D" w:rsidRPr="00600C8D" w:rsidRDefault="00600C8D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Граніт, необроблений або начорно оброблений (валовий)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00C8D" w:rsidRPr="00600C8D" w:rsidRDefault="00600C8D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08.11.12.33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C8D" w:rsidRPr="00600C8D" w:rsidRDefault="00207150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071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3758,1</w:t>
            </w:r>
          </w:p>
        </w:tc>
      </w:tr>
      <w:tr w:rsidR="00600C8D" w:rsidRPr="00600C8D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600C8D" w:rsidRPr="00600C8D" w:rsidRDefault="00600C8D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Вапняк, флюс вапняковий та інший вапняковий камінь для виготовлення вапна й цементу</w:t>
            </w:r>
            <w:r w:rsidR="00E54315" w:rsidRPr="00E543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</w:t>
            </w:r>
            <w:r w:rsidR="004064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</w:t>
            </w:r>
            <w:r w:rsidR="00E54315" w:rsidRPr="00E543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(крім подрібненого вапнякового наповнювача та каменю вапнякового заданих розмірів)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08.11.20.50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600C8D" w:rsidRPr="00600C8D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600C8D" w:rsidRPr="00600C8D" w:rsidRDefault="00600C8D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Піски будівельні, такі як глинисті, каолінові,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полевошпатові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(крім кременистих та металоносних пісків)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08.12.11.90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00C8D" w:rsidRPr="00600C8D" w:rsidRDefault="00207150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071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1979,2</w:t>
            </w:r>
          </w:p>
        </w:tc>
      </w:tr>
      <w:tr w:rsidR="00600C8D" w:rsidRPr="00600C8D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600C8D" w:rsidRPr="00600C8D" w:rsidRDefault="00600C8D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Галька та гравій, що використовуються як наповнювачі бетону, для дорожнього покриття </w:t>
            </w:r>
            <w:r w:rsidR="0083010E" w:rsidRPr="0083010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</w:t>
            </w:r>
            <w:r w:rsidR="0040648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</w:t>
            </w:r>
            <w:r w:rsidR="0083010E" w:rsidRPr="0083010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 подібних цілей; кремінь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08.12.12.10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600C8D" w:rsidRPr="00600C8D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600C8D" w:rsidRPr="00600C8D" w:rsidRDefault="00600C8D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Вапняк, доломіт та інший вапняковий камінь, дроблений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08.12.12.35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600C8D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600C8D" w:rsidRPr="00600C8D" w:rsidRDefault="00600C8D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Інший камінь дроблений, який використовується як наповнювач бетону, для дорожнього покриття та подібних цілей (крім гальки, гравію,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кременя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вапняку, доломіту та іншого вапнякового каменю)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08.12.12.40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00C8D" w:rsidRPr="00600C8D" w:rsidRDefault="00207150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071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3293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</w:t>
            </w:r>
          </w:p>
        </w:tc>
      </w:tr>
      <w:tr w:rsidR="00600C8D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600C8D" w:rsidRPr="00600C8D" w:rsidRDefault="00600C8D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Крихта, гранули та порошок з травертину,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екаусину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граніту, порфіру, базальту, пісковику </w:t>
            </w:r>
            <w:r w:rsidR="0083010E" w:rsidRPr="0083010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 іншого каменю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08.12.12.90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618,1</w:t>
            </w:r>
          </w:p>
        </w:tc>
      </w:tr>
      <w:tr w:rsidR="00600C8D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600C8D" w:rsidRPr="00600C8D" w:rsidRDefault="00600C8D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Каолін, крім кальцинованого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08.12.21.40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600C8D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600C8D" w:rsidRPr="00600C8D" w:rsidRDefault="00600C8D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Інші глини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08.12.22.55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600C8D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600C8D" w:rsidRPr="00600C8D" w:rsidRDefault="00600C8D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Яловичина і телятина, свіжі чи охолоджені </w:t>
            </w:r>
            <w:r w:rsidR="00E54315" w:rsidRPr="00E543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–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туші,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напівтуші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четвертини необвалені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10.11.11.40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600C8D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600C8D" w:rsidRPr="00600C8D" w:rsidRDefault="00600C8D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Свинина свіжа чи охолоджена </w:t>
            </w:r>
            <w:r w:rsidR="00E54315" w:rsidRPr="00E543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–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туші,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напівтуші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(уключаючи оброблені сіллю чи консервантами для тимчасового зберігання)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10.11.12.30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00C8D" w:rsidRPr="00600C8D" w:rsidRDefault="00207150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071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72,8</w:t>
            </w:r>
          </w:p>
        </w:tc>
      </w:tr>
      <w:tr w:rsidR="00600C8D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600C8D" w:rsidRPr="00600C8D" w:rsidRDefault="00600C8D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Свинина свіжа чи охолоджена </w:t>
            </w:r>
            <w:r w:rsidR="00E54315" w:rsidRPr="00E543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–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окісти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лопатки та їх відруби необвалені (уключаючи оброблені сіллю чи консервантами для тимчасового зберігання)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10.11.12.50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00C8D" w:rsidRPr="00600C8D" w:rsidRDefault="00600C8D" w:rsidP="00406489">
            <w:pPr>
              <w:tabs>
                <w:tab w:val="left" w:pos="-7656"/>
              </w:tabs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Баранина (уключаючи м</w:t>
            </w:r>
            <w:r w:rsidR="00DF5C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’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ясо ягнят) свіжа чи охолоджена </w:t>
            </w:r>
            <w:r w:rsidRPr="0083010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–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туші,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напівтуші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 відруби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10.11.13.00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Субпродукти харчові великої рогатої худоби, свиней,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овець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кіз, коней, тварин родини конячих інших, свіжі чи охолоджені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10.11.20.00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3010E" w:rsidRPr="00600C8D" w:rsidRDefault="0083010E" w:rsidP="0020715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20,</w:t>
            </w:r>
            <w:r w:rsidR="002071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010E" w:rsidRPr="00600C8D" w:rsidRDefault="0083010E" w:rsidP="0083010E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010E" w:rsidRPr="00600C8D" w:rsidRDefault="0083010E" w:rsidP="0083010E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3010E" w:rsidRPr="00F74204" w:rsidRDefault="0083010E" w:rsidP="004E3512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83010E" w:rsidRPr="00406489" w:rsidTr="00406489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10E" w:rsidRPr="00406489" w:rsidRDefault="0083010E" w:rsidP="00830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10E" w:rsidRPr="00406489" w:rsidRDefault="0083010E" w:rsidP="008301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="00C03518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10E" w:rsidRPr="00406489" w:rsidRDefault="0083010E" w:rsidP="0040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 w:rsid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 w:rsid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3010E" w:rsidRPr="00406489" w:rsidRDefault="0083010E" w:rsidP="0040648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 w:rsid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406489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83010E" w:rsidRPr="00600C8D" w:rsidTr="00406489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10E" w:rsidRPr="00600C8D" w:rsidRDefault="0083010E" w:rsidP="00830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10E" w:rsidRPr="00600C8D" w:rsidRDefault="0083010E" w:rsidP="00830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10E" w:rsidRPr="00600C8D" w:rsidRDefault="0083010E" w:rsidP="00830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3010E" w:rsidRPr="00600C8D" w:rsidRDefault="0083010E" w:rsidP="00830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Яловичина і телятина заморожені </w:t>
            </w:r>
            <w:r w:rsidRPr="0083010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–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туші,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напівтуші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четвертини, відруби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10.11.31.00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Свинина заморожена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–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туші,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напівтуші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10.11.32.30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Субпродукти харчові великої рогатої худоби, свиней,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овець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кіз, коней, тварин родини конячих інших, заморожені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10.11.39.10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Шкури великої рогатої худоби або тварин родини конячих, цілі, необроблені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10.11.42.00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Шкури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овець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або ягнят, необроблені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10.11.44.00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Жир свинячий без м’яса свіжий, охолоджений, заморожений, засолений; у розсолі або копчений (крім топленого)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10.11.50.40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Сало та інший свинячий жир, топлений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10.11.50.60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Відходи тваринні, непридатні для використання людиною (крім риб’ячих, кишок, міхурів</w:t>
            </w:r>
            <w:r w:rsidR="00F33D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</w:t>
            </w:r>
            <w:r w:rsidR="00E832C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="00F33D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 шлунків)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10.11.60.90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М’ясо курей, курчат, свіже чи охолоджене </w:t>
            </w:r>
            <w:r w:rsidRPr="0083010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–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тушки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10.12.10.10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Свинина необвалена, солена, в розсолі, сушена чи копчена </w:t>
            </w:r>
            <w:r w:rsidRPr="0083010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–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окісти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лопатки і відруби з них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10.13.11.20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Свинина солена, в розсолі, сушена чи копчена </w:t>
            </w:r>
            <w:r w:rsidRPr="0083010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–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грудинка і відруби з неї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10.13.11.50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Свинина інша (уключаючи бекон, ¾ свинячого боку, філейні частини і відруби з них) солена, </w:t>
            </w:r>
            <w:r w:rsidR="00F33D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832C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="00F33D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розсолі, сушена чи копчена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10.13.11.80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21,6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Яловичина і телятина солена, в розсолі, сушена чи копчена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10.13.12.00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</w:t>
            </w:r>
            <w:r w:rsidR="00DF5C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’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ясо солене, в розсолі, сушене чи копчене; харчове борошно дрібного та грубого помелу </w:t>
            </w:r>
            <w:r w:rsidR="00E832C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F33D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 м’яса або м’ясних субпродуктів (крім свинини, яловичини та телятини соленої, в розсолі, сушеної або копченої)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10.13.13.00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83010E" w:rsidRPr="00600C8D" w:rsidRDefault="0083010E" w:rsidP="00CF03DC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Вироби ковбасні з печінки (ліверні) та подібні вироби і харчові продукти на їхній основі </w:t>
            </w:r>
            <w:r w:rsidR="00F33D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(крім страв готових)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10.13.14.30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3010E" w:rsidRPr="00600C8D" w:rsidRDefault="0083010E" w:rsidP="00406489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83010E" w:rsidRPr="00600C8D" w:rsidRDefault="0083010E" w:rsidP="008301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3010E" w:rsidRPr="00600C8D" w:rsidRDefault="0083010E" w:rsidP="008301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3010E" w:rsidRPr="00600C8D" w:rsidRDefault="0083010E" w:rsidP="008301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3010E" w:rsidRPr="00600C8D" w:rsidRDefault="0083010E" w:rsidP="0083010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50023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C50023" w:rsidRPr="00600C8D" w:rsidRDefault="00C50023" w:rsidP="008301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50023" w:rsidRPr="00600C8D" w:rsidRDefault="00C50023" w:rsidP="008301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50023" w:rsidRPr="00600C8D" w:rsidRDefault="00C50023" w:rsidP="008301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50023" w:rsidRPr="00600C8D" w:rsidRDefault="00C50023" w:rsidP="0083010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50023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C50023" w:rsidRPr="00600C8D" w:rsidRDefault="00C50023" w:rsidP="008301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50023" w:rsidRPr="00600C8D" w:rsidRDefault="00C50023" w:rsidP="008301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50023" w:rsidRPr="00600C8D" w:rsidRDefault="00C50023" w:rsidP="008301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50023" w:rsidRPr="00600C8D" w:rsidRDefault="00C50023" w:rsidP="0083010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3010E" w:rsidRPr="00600C8D" w:rsidTr="00406489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010E" w:rsidRPr="00600C8D" w:rsidRDefault="0083010E" w:rsidP="0083010E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010E" w:rsidRPr="00600C8D" w:rsidRDefault="0083010E" w:rsidP="0083010E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3010E" w:rsidRPr="00F74204" w:rsidRDefault="0083010E" w:rsidP="004E3512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83010E" w:rsidRPr="00E832CA" w:rsidTr="00406489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10E" w:rsidRPr="00E832CA" w:rsidRDefault="0083010E" w:rsidP="00830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10E" w:rsidRPr="00E832CA" w:rsidRDefault="0083010E" w:rsidP="008301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="00C03518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10E" w:rsidRPr="00E832CA" w:rsidRDefault="0083010E" w:rsidP="00E83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 w:rsid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 w:rsid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3010E" w:rsidRPr="00E832CA" w:rsidRDefault="0083010E" w:rsidP="00E832CA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 w:rsid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83010E" w:rsidRPr="00600C8D" w:rsidTr="00406489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10E" w:rsidRPr="00600C8D" w:rsidRDefault="0083010E" w:rsidP="00830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10E" w:rsidRPr="00600C8D" w:rsidRDefault="0083010E" w:rsidP="00830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10E" w:rsidRPr="00600C8D" w:rsidRDefault="0083010E" w:rsidP="00830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3010E" w:rsidRPr="00600C8D" w:rsidRDefault="0083010E" w:rsidP="00830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Вироби ковбасні та подібні продукти з м’яса, субпродуктів чи крові тварин та подібні вироби </w:t>
            </w:r>
            <w:r w:rsidR="00F33D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="00E832C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="00F33D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і харчові продукти на їхній основі (крім виробів ковбасних з печінки та страв готових)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10.13.14.60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429,1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Вироби ковбасні варені, сосиски, сардельки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10.13.14.60.10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253,5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Ковбаси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напівкопчені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10.13.14.60.20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100,9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Ковбаси варено-копчені, напівсухі,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сиров’ялені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сирокопчені (уключаючи “салямі”)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10.13.14.60.30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72,7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Холодець,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зельц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10.13.14.60.50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Вироби ковбасні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копчено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-запечені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10.13.14.60.60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Риба в</w:t>
            </w:r>
            <w:r w:rsidR="00DF5C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’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ялена, сушена, солена чи несолена; риба солена, але не сушена; риба в розсолі</w:t>
            </w:r>
            <w:r w:rsidR="00F33D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(крім риби копченої, філе з риби, риб’ячих голів, хвостів та черевець)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10.20.23.50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Риба сушена і в’ялена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10.20.23.50.10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Оселедці солоні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10.20.23.50.20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Риба солона (крім оселедців)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10.20.23.50.30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Оселедець копчений (уключаючи філе; крім риб’ячих голів, хвостів та черевець)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10.20.24.55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Риба копчена (уключаючи філе; крім тихоокеанського, атлантичного та дунайського лосося, оселедців та форелі, а також крім риб’ячих голів, хвостів та черевець)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10.20.24.75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Продукти готові й консерви з лосося, цілі чи шматочками, в оцті, олії, маринаді, томаті</w:t>
            </w:r>
            <w:r w:rsidR="00F33D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</w:t>
            </w:r>
            <w:r w:rsidR="00E832C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="00F33D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(крім фаршу та страв готових із риби)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10.20.25.10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Продукти готові й консерви із сардин,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сардинели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кільки і шпротів, цілі чи шматочками, в оцті, олії, маринаді, томаті (крім фаршу та страв готових із риби)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10.20.25.30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Продукти готові й консерви з скумбрії, цілі чи шматочками, в оцті, олії, маринаді, томаті </w:t>
            </w:r>
            <w:r w:rsidR="00F33D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(крім фаршу та страв готових із риби)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10.20.25.50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E832CA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Готові продукти і консерви з іншої риби, цілі чи шматочками, в оцті, олії, маринаді, томаті</w:t>
            </w:r>
            <w:r w:rsidR="00F33D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832C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(крім фаршу та страв готових із риби)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10.20.25.80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05425B" w:rsidRPr="000808DA" w:rsidTr="00E832CA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05425B" w:rsidRPr="00600C8D" w:rsidRDefault="0005425B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05425B" w:rsidRPr="00600C8D" w:rsidRDefault="0005425B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05425B" w:rsidRPr="00600C8D" w:rsidRDefault="0005425B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5425B" w:rsidRPr="00600C8D" w:rsidRDefault="0005425B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3010E" w:rsidRPr="00600C8D" w:rsidTr="00406489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010E" w:rsidRPr="00600C8D" w:rsidRDefault="0083010E" w:rsidP="0083010E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010E" w:rsidRPr="00600C8D" w:rsidRDefault="0083010E" w:rsidP="0083010E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3010E" w:rsidRPr="00F74204" w:rsidRDefault="0083010E" w:rsidP="004E3512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83010E" w:rsidRPr="00E832CA" w:rsidTr="00406489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10E" w:rsidRPr="00E832CA" w:rsidRDefault="0083010E" w:rsidP="00830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10E" w:rsidRPr="00E832CA" w:rsidRDefault="0083010E" w:rsidP="008301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="00C03518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10E" w:rsidRPr="00E832CA" w:rsidRDefault="0083010E" w:rsidP="00E83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 w:rsid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 w:rsid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3010E" w:rsidRPr="00E832CA" w:rsidRDefault="0083010E" w:rsidP="00E832CA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 w:rsid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83010E" w:rsidRPr="00600C8D" w:rsidTr="00406489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10E" w:rsidRPr="00600C8D" w:rsidRDefault="0083010E" w:rsidP="00830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10E" w:rsidRPr="00600C8D" w:rsidRDefault="0083010E" w:rsidP="00830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10E" w:rsidRPr="00600C8D" w:rsidRDefault="0083010E" w:rsidP="00830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3010E" w:rsidRPr="00600C8D" w:rsidRDefault="0083010E" w:rsidP="00830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5425B" w:rsidRPr="000808DA" w:rsidTr="00943235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Борошно дрібного і грубого помелу та гранули з риби, ракоподібних, молюсків, безхребетних водних інших, водоростей морських, не призначені для споживання людиною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10.20.41.00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Картопля приготовлена чи консервована (уключаючи чіпси; крім замороженої, сушеної, консервованої оцтом чи з оцтовою кислотою, у вигляді борошна дрібного і грубого помелу, пластівців)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10.31.14.60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Сік томатний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10.32.11.00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Сік апельсиновий неконцентрований (крім замороженого)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10.32.12.20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Сік ананасовий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10.32.14.00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Сік яблучний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10.32.16.00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Сік яблучний, для дитячого харчування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10.32.16.00.10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Сік яблучний (крім соку яблучного для дитячого харчування)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10.32.16.00.20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Суміші соків фруктових та овочевих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10.32.17.00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Суміші соків фруктових та овочевих, для дитячого харчування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10.32.17.00.10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Суміші соків фруктових та овочевих (крім сумішей соків фруктових та овочевих для дитячого харчування)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10.32.17.00.20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Сік якогось одного цитрусового фрукта (крім апельсина та грейпфрута) неконцентрований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10.32.19.10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Сік якогось одного фрукта або овочу,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незброджений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 без додавання спирту (крім апельсинового, грейпфрутового, ананасового, томатного, виноградного та яблучного соків) неконцентрований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10.32.19.20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Сік якогось одного фрукта або овочу,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незброджений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 без додавання спирту (крім апельсинового, грейпфрутового, ананасового, томатного, виноградного та яблучного соків) неконцентрований, для дитячого харчування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10.32.19.20.10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05425B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05425B" w:rsidRPr="00600C8D" w:rsidRDefault="0005425B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05425B" w:rsidRPr="00600C8D" w:rsidRDefault="0005425B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05425B" w:rsidRPr="00600C8D" w:rsidRDefault="0005425B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5425B" w:rsidRPr="00600C8D" w:rsidRDefault="0005425B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425B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05425B" w:rsidRPr="00600C8D" w:rsidRDefault="0005425B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05425B" w:rsidRPr="00600C8D" w:rsidRDefault="0005425B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05425B" w:rsidRPr="00600C8D" w:rsidRDefault="0005425B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5425B" w:rsidRPr="00600C8D" w:rsidRDefault="0005425B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425B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425B" w:rsidRPr="00600C8D" w:rsidRDefault="0005425B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425B" w:rsidRPr="00600C8D" w:rsidRDefault="0005425B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5425B" w:rsidRPr="00F74204" w:rsidRDefault="0005425B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05425B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5B" w:rsidRPr="00E832CA" w:rsidRDefault="0005425B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5B" w:rsidRPr="00E832CA" w:rsidRDefault="0005425B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5B" w:rsidRPr="00E832CA" w:rsidRDefault="0005425B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5425B" w:rsidRPr="00E832CA" w:rsidRDefault="0005425B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05425B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25B" w:rsidRPr="00600C8D" w:rsidRDefault="0005425B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25B" w:rsidRPr="00600C8D" w:rsidRDefault="0005425B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25B" w:rsidRPr="00600C8D" w:rsidRDefault="0005425B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5425B" w:rsidRPr="00600C8D" w:rsidRDefault="0005425B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Сік якогось одного фрукта або овочу,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незброджений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 без додавання спирту (крім апельсинового, грейпфрутового, ананасового, томатного, виноградного, яблучного соків та соку якогось одного фрукта або овочу,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незбродженого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 без додавання спирту для дитячо</w:t>
            </w:r>
            <w:r w:rsidR="004064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 харчування) неконцентрований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83010E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10.32.19.20.20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83010E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Овочі сушені (крім картоплі, цибулі, грибів та трюфелів) та суміші з овочів, цілих, порізаних на шматочки (частини), розмелені на порошок, але не піддані подальшій обробці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83010E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83010E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10.39.13.90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83010E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Пюре та паста томатні концентровані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10.39.17.25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Горіхи приготовлені чи консервовані (крім арахісу); насіння інше та суміші (крім з додаванням оцту чи оцтової кислоти, заморожених, пюре та пасти, консервованих з цукром)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10.39.23.90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Арахіс та горіхи, насіння соняшнику, очищені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10.39.25.00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07150" w:rsidRPr="000808DA" w:rsidTr="00207150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07150" w:rsidRPr="00600C8D" w:rsidRDefault="00207150" w:rsidP="0020715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Олії соняшникова та сафлорова та їх фракції, нерафіновані (крім хімічно модифікованих)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07150" w:rsidRPr="00600C8D" w:rsidRDefault="00207150" w:rsidP="0020715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07150" w:rsidRPr="00600C8D" w:rsidRDefault="00207150" w:rsidP="0020715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10.41.23.00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07150" w:rsidRPr="00207150" w:rsidRDefault="00207150" w:rsidP="0020715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071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758221,9</w:t>
            </w:r>
          </w:p>
        </w:tc>
      </w:tr>
      <w:tr w:rsidR="00207150" w:rsidRPr="000808DA" w:rsidTr="00207150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07150" w:rsidRPr="00600C8D" w:rsidRDefault="00207150" w:rsidP="00207150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Олія соняшникова та її фракції, нерафіновані (крім хімічно модифікованих)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07150" w:rsidRPr="00600C8D" w:rsidRDefault="00207150" w:rsidP="0020715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07150" w:rsidRPr="00600C8D" w:rsidRDefault="00207150" w:rsidP="00207150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10.41.23.00.10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07150" w:rsidRPr="00207150" w:rsidRDefault="00207150" w:rsidP="0020715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071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758221,9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Олії ріпакова, свиріпова та гірчична, їх фракції, нерафіновані (крім хімічно модифікованих)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10.41.24.10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Олії рослинні інші, нерафіновані (крім олій хімічно модифікованих)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10.41.29.10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2470,6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Олія соєва та її фракції, нерафіновані (крім хімічно модифікованих)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10.41.29.10.10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2470,6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Макуха і відходи тверді інші, одержані в результаті екстракції олії соєвої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10.41.41.30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22477,1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Макуха і відходи тверді інші, одержані в результаті екстракції жирів або олій з насіння соняшнику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10.41.41.50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207150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071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940903,8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Макуха і відходи тверді інші, одержані в результаті екстракції жирів або олій з насіння ріпаку </w:t>
            </w:r>
            <w:r w:rsidR="00E832C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="00F33D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 свиріпи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10.41.41.70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Молоко та вершки незгущені й без додавання цукру чи інших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підсолоджувальних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речовин жирністю більше 1%, але не більше 6%, у первинних пакуваннях об’ємом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нетто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 більше 2 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10.51.11.42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Молоко та вершки (крім для дитячого харчування) незгущені й без додавання цукру чи інших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підсолоджувальних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речовин жирністю більше 1%, але не більше 6%, у первинних пакуваннях об’ємом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нетто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 більше 2 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10.51.11.42.20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E832CA">
            <w:pPr>
              <w:suppressAutoHyphens/>
              <w:spacing w:before="40" w:after="0" w:line="240" w:lineRule="auto"/>
              <w:ind w:lef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05425B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425B" w:rsidRPr="00600C8D" w:rsidRDefault="0005425B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425B" w:rsidRPr="00600C8D" w:rsidRDefault="0005425B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5425B" w:rsidRPr="00F74204" w:rsidRDefault="0005425B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05425B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5B" w:rsidRPr="00E832CA" w:rsidRDefault="0005425B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5B" w:rsidRPr="00E832CA" w:rsidRDefault="0005425B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25B" w:rsidRPr="00E832CA" w:rsidRDefault="0005425B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5425B" w:rsidRPr="00E832CA" w:rsidRDefault="0005425B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05425B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25B" w:rsidRPr="00600C8D" w:rsidRDefault="0005425B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25B" w:rsidRPr="00600C8D" w:rsidRDefault="0005425B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25B" w:rsidRPr="00600C8D" w:rsidRDefault="0005425B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5425B" w:rsidRPr="00600C8D" w:rsidRDefault="0005425B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Молоко та вершки незгущені й без додавання цукру чи інших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підсолоджувальних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речовин жирністю більше 21%, у первинних пакуваннях об’ємом більше 2 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10.51.12.40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Молоко сухе знежирене (молоко та вершки у твердій формі, жирністю не більше 1,5%),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 первинних пакуваннях об’ємом більше 2,5 кг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10.51.21.60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Масло вершкове жирністю не більше 85%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10.51.30.30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4571,7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Масло вершкове жирністю більше 85% та інші молочні жири та масла (крім продуктів молочних пастоподібних жирністю менше 80%)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10.51.30.50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Продукти молочні пастоподібні жирністю менше 80%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10.51.30.70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Cир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свіжий неферментований (недозрілий і невитриманий; уключаючи сир із молочної сироватки та кисломолочний сир)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10.51.40.30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Cир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свіжий неферментований (недозрілий і невитриманий; уключаючи сир із молочної сироватки та кисломолочний сир, крім сиру кисломолочного та виробів з нього для дитячого харчування)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10.51.40.30.20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Сир тертий, порошковий, голубий та інший неплавлений (крім свіжого сиру, сиру із молочної сироватки та кисломолочного сиру)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8C6673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8C6673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10.51.40.50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8C6673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Сир твердий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10.51.40.50.10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Сир м’який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10.51.40.50.20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Сир розсільний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10.51.40.50.30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Сир плавлений (крім тертого або порошкового)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10.51.40.70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Молоко та вершки згущені підсолоджені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10.51.51.08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Молоко і вершки коагульовані, йогурт, кефір, сметана та інші ферментовані продукти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10.51.52.41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Кефір неароматизований, без додавання фруктів, горіхів, какао та інших наповнювачів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10.51.52.41.20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Ряжанка неароматизована, без додавання фруктів, горіхів, какао та інших наповнювачів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10.51.52.41.30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Сметана неароматизована, без додавання фруктів, горіхів, какао та інших наповнювачів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10.51.52.41.40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05425B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05425B" w:rsidRPr="00600C8D" w:rsidRDefault="0005425B" w:rsidP="00552BF3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05425B" w:rsidRPr="00600C8D" w:rsidRDefault="0005425B" w:rsidP="00552BF3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05425B" w:rsidRPr="00600C8D" w:rsidRDefault="0005425B" w:rsidP="00552BF3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5425B" w:rsidRPr="00600C8D" w:rsidRDefault="0005425B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C2807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C2807" w:rsidRPr="00F74204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2C2807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2C2807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D03B5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Продукти кисломолочні неароматизовані, без додавання фруктів, горіхів, какао та інших наповнювачів, інші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10.51.52.41.60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Йогурт рідкий та сквашене молоко ароматизовані (молоко і вершки коагульовані, йогурт, кефір, сметана та інші ферментовані продукти, ароматизовані або з додаванням фруктів, горіхів або какао)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10.51.52.45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Маслянка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10.51.52.65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Казеїн та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казеїнати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10.51.53.00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Сироватка та модифікована сироватка рідка чи в пастоподібній формі, згущена чи незгущена, </w:t>
            </w:r>
            <w:r w:rsidR="00C50023" w:rsidRPr="00C5002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 додаванням чи без додавання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підсолоджувальних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речовин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10.51.55.60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Морозиво та лід харчовий інший (уключаючи шербет, льодяники; крім сумішей і основ для приготування морозива)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10.52.10.00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Борошно пшеничне чи пшенично-житнє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10.61.21.00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9D03B5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D03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23421,4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Крупи (отримані в результаті помелу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зерен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не менш як 95 мас.% яких проходять крізь сито </w:t>
            </w:r>
            <w:r w:rsidR="00C50023" w:rsidRPr="00C5002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 металевої сітки, розмір вічка якої становить 1,25 мм) та борошно грубого помелу з твердої пшениці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10.61.31.33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Крупи (отримані в результаті помелу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зерен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не менш як 95 мас.% яких проходять крізь сито </w:t>
            </w:r>
            <w:r w:rsidR="00C50023" w:rsidRPr="00C5002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 металевої сітки, розмір вічка якої становить 1,25 мм) та борошно грубого помелу з м’якої пшениці та полби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10.61.31.35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Зерна зернових культур плющені, перероблені в пластівці, лущені, обрушені, різані або подрібнені (крім рису, зазначеного у позиціях 10.61.11.00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–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10.61.12.50)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10.61.33.33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Пшоно (ядра)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10.61.33.33.20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Кукурудза подрібнена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10.61.33.33.40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Ячмінь (ядра, подрібнений)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10.61.33.33.50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Пшениця (ядра, подрібнена)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10.61.33.33.60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Висівки, відходи та інші залишки від перероблення кукурудзи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10.61.40.10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C2807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C2807" w:rsidRPr="00F74204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2C2807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2C2807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Висівки, відходи та інші залишки від перероблення пшениці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10.61.40.50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D03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8611,0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Висівки, відходи та інші залишки від перероблення інших видів культур зернових</w:t>
            </w:r>
            <w:r w:rsidRPr="00C500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(крім кукурудзи, рису, пшениці)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10.61.40.90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Свіжий хліб із вмістом у сухому вигляді не більше ніж 5% цукрів та не більше ніж 5% жиру</w:t>
            </w:r>
            <w:r w:rsidR="00C50023" w:rsidRPr="00C500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(за винятком доданого меду; яєць; сиру або фруктів)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C0351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10.71.11.00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9D03B5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D03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14622,9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Хліб пшеничний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C0351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10.71.11.00.20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652F8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652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6313,5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Хліб житньо-пшеничний і пшенично-житній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C0351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10.71.11.00.30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Вироби булочні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C0351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10.71.11.00.40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632A" w:rsidRPr="0098632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632A" w:rsidRPr="00600C8D" w:rsidRDefault="0098632A" w:rsidP="00552BF3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Хліб дієтичний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632A" w:rsidRPr="00600C8D" w:rsidRDefault="0098632A" w:rsidP="00C0351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632A" w:rsidRPr="00600C8D" w:rsidRDefault="0098632A" w:rsidP="00552BF3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10.71.11.00.50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632A" w:rsidRPr="00600C8D" w:rsidRDefault="0098632A" w:rsidP="00552BF3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Хліб інший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C03518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10.71.11.00.90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Торти і вироби кондитерські; вироби хлібобулочні інші з додаванням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підсолоджувальних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речовин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C0351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10.71.12.00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Торти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C0351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10.71.12.00.10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Тістечка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C0351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10.71.12.00.20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Вироби здобні (булочки підвищеної калорійності, листкові, рулети з маком, рогалики тощо)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C0351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10.71.12.00.30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Пироги, пиріжки, пончики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C0351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10.71.12.00.40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Солодощі східні борошняні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C0351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10.71.12.00.90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Сухарі, сушки, грінки та вироби подібні підсмажені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C0351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10.72.11.50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Пряники та вироби подібні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C0351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10.72.12.30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Печиво солодке (уключаючи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сендвіч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-печиво; крім частково чи повністю покритого шоколадом або іншими сумішами, що містять какао)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10.72.12.55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Вироби макаронні із вмістом яєць неварені (крім виробів з начинкою або приготовлених іншим способом)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10.73.11.30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Вироби макаронні неварені (крім виробів із вмістом яєць, з начинкою або приготовлених іншим способом)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10.73.11.50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383,2</w:t>
            </w:r>
          </w:p>
        </w:tc>
      </w:tr>
      <w:tr w:rsidR="002C2807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C2807" w:rsidRPr="00F74204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2C2807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2C2807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Цукерки шоколадні (крім цукерок із вмістом алкоголю, шоколаду в брикетах, пластинах </w:t>
            </w:r>
            <w:r w:rsidR="00C50023" w:rsidRPr="00C5002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 плитках)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10.82.22.45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Гумки, фруктові желе та фруктові пасти у вигляді кондитерських виробів з цукру</w:t>
            </w:r>
            <w:r w:rsidR="00C50023" w:rsidRPr="00C5002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(крім жувальної гумки)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10.82.23.65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Карамелі,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тофі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(ірис) та солодощі аналогічні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10.82.23.75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Вироби кондитерські з цукру інші,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10.82.23.90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Їжа та страви, готові, з м’яса, субпродуктів м’ясних чи крові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10.85.11.00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Вироби макаронні, варені або неварені, начинені м’ясом, рибою, сиром або іншими продуктами</w:t>
            </w:r>
            <w:r w:rsidR="000C20B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будь-якій пропорції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10.85.14.10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Їжа та страви, готові інші (уключаючи піцу заморожену; крім свіжої піци)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10.85.19.10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50023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Спреди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з масовою часткою загального жиру від 50% до 85%, у тому числі молочного жиру </w:t>
            </w:r>
            <w:r w:rsidR="00C50023" w:rsidRPr="00C5002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жировій фазі не менше ніж 25%, та суміші жирові, з масовою часткою загального жиру </w:t>
            </w:r>
            <w:r w:rsidR="00C50023" w:rsidRPr="00C5002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 менш ніж 99,0%, у тому числі молочного жиру в жировій фазі не менше ніж 25%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10.85.19.10.10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50023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Їжа та страви, готові інші (уключаючи піцу заморожену; крім свіжої піци,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спредів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з масовою часткою загального жиру від 50% до 85%, у тому числі молочного жиру в жировій фазі</w:t>
            </w:r>
            <w:r w:rsidR="00C50023" w:rsidRPr="00C500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 менше ніж 25%, та сумішей жирових, з масовою часткою загального жиру не менш ніж 99,0%, у тому числі молочного жиру в жировій фазі не менше ніж 25% та продуктів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молоковмісних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 добавками (барвники, ароматизатори тощо), без вмісту або із вмістом молочних жирів 1,5 мас.% і більше)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10.85.19.10.50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Продукти харчові з борошна дрібного і грубого помелу, крохмалю і т. ін.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10.89.19.30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Продукти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молоковмісні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одержані заміщенням одного чи більше компонентів молока рослинними жирами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10.89.19.30.20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Продукти харчові готові інші,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10.89.19.50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Продукти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молоковмісні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 добавками (барвники, ароматизатори тощо), без вмісту або із вмістом молочних жирів менше 1,5 мас.%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10.89.19.50.20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C2807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C2807" w:rsidRPr="00F74204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2C2807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2C2807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652F8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652F8" w:rsidRPr="00600C8D" w:rsidRDefault="008652F8" w:rsidP="008652F8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Корми готові (крім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преміксів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) для годівлі сільськогосподарських тварин 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–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для свиней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652F8" w:rsidRPr="00600C8D" w:rsidRDefault="008652F8" w:rsidP="008652F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52F8" w:rsidRPr="00600C8D" w:rsidRDefault="008652F8" w:rsidP="008652F8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10.91.10.33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F8" w:rsidRPr="008652F8" w:rsidRDefault="008652F8" w:rsidP="008652F8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652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13971,7</w:t>
            </w:r>
          </w:p>
        </w:tc>
      </w:tr>
      <w:tr w:rsidR="008652F8" w:rsidRPr="0098632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652F8" w:rsidRPr="00600C8D" w:rsidRDefault="008652F8" w:rsidP="008652F8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Корми готові (крім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преміксів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) для годівлі сільськогосподарських тварин 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–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для великої рогатої худоби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652F8" w:rsidRPr="00600C8D" w:rsidRDefault="008652F8" w:rsidP="008652F8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52F8" w:rsidRPr="00600C8D" w:rsidRDefault="008652F8" w:rsidP="008652F8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10.91.10.35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F8" w:rsidRPr="008652F8" w:rsidRDefault="008652F8" w:rsidP="008652F8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652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22844,9</w:t>
            </w:r>
          </w:p>
        </w:tc>
      </w:tr>
      <w:tr w:rsidR="0083010E" w:rsidRPr="0098632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Корми готові (крім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преміксів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) для годівлі сільськогосподарських тварин,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10.91.10.39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Спирти дистильовані з вина виноградного чи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вичавок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винограду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0C20B6" w:rsidRDefault="0083010E" w:rsidP="000C20B6">
            <w:pPr>
              <w:suppressAutoHyphens/>
              <w:spacing w:before="4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</w:pPr>
            <w:r w:rsidRPr="000C20B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  <w:t xml:space="preserve">л </w:t>
            </w:r>
            <w:proofErr w:type="spellStart"/>
            <w:r w:rsidRPr="000C20B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  <w:t>чист</w:t>
            </w:r>
            <w:proofErr w:type="spellEnd"/>
            <w:r w:rsidRPr="000C20B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  <w:t>. спирт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11.01.10.20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Бренді (уключаючи "Коньяк України")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0C20B6" w:rsidRDefault="0083010E" w:rsidP="000C20B6">
            <w:pPr>
              <w:suppressAutoHyphens/>
              <w:spacing w:before="4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</w:pPr>
            <w:r w:rsidRPr="000C20B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  <w:t xml:space="preserve">л </w:t>
            </w:r>
            <w:proofErr w:type="spellStart"/>
            <w:r w:rsidRPr="000C20B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  <w:t>чист</w:t>
            </w:r>
            <w:proofErr w:type="spellEnd"/>
            <w:r w:rsidRPr="000C20B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  <w:t>. спирт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11.01.10.20.10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Спирти дистильовані з вина виноградного чи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вичавок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винограду (крім бренді)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0C20B6" w:rsidRDefault="0083010E" w:rsidP="000C20B6">
            <w:pPr>
              <w:suppressAutoHyphens/>
              <w:spacing w:before="4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</w:pPr>
            <w:r w:rsidRPr="000C20B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  <w:t xml:space="preserve">л </w:t>
            </w:r>
            <w:proofErr w:type="spellStart"/>
            <w:r w:rsidRPr="000C20B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  <w:t>чист</w:t>
            </w:r>
            <w:proofErr w:type="spellEnd"/>
            <w:r w:rsidRPr="000C20B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  <w:t>. спирт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11.01.10.20.20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Горілка з вмістом спирту не більше 45,4%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0C20B6" w:rsidRDefault="0083010E" w:rsidP="000C20B6">
            <w:pPr>
              <w:suppressAutoHyphens/>
              <w:spacing w:before="4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</w:pPr>
            <w:r w:rsidRPr="000C20B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  <w:t xml:space="preserve">л </w:t>
            </w:r>
            <w:proofErr w:type="spellStart"/>
            <w:r w:rsidRPr="000C20B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  <w:t>чист</w:t>
            </w:r>
            <w:proofErr w:type="spellEnd"/>
            <w:r w:rsidRPr="000C20B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zh-CN"/>
              </w:rPr>
              <w:t>. спирт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11.01.10.63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Вино ігристе зі свіжого винограду (крім вина "Шампанське"; уключаючи "Шампанське України")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11.02.11.90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Вино та виноградне сусло, бродіння якого зупинене шляхом додавання спирту, з фактичною концентрацією спирту не більше 15% (крім газованого, ігристого та вина із захищеним найменуванням за походженням)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11.02.12.20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0C20B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Вино з фактичною концентрацією спирту не більше 15% (крім газованого, ігристого, та вина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із захищеним найменуванням за походженням)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11.02.12.20.10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Вино з концентрацією спирту більше 15% (Портвейн, Мадера, Херес та інші)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11.02.12.31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Виноградне сусло (крім виноградного сусла, бродіння якого зупинене шляхом додавання спирту)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11.02.12.50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Напої ферментовані та їх суміші, уключаючи з напоями безалкогольними (сидр яблучний, сидр грушевий, напій медовий; крім солодового пива, виноградного вина, ароматизованого рослинними та ароматичними речовинами)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11.03.10.00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Вермут та вина ароматизовані рослинними та ароматичними речовинами інші, зі свіжого винограду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11.04.10.00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Пиво солодове (крім пива безалкогольного і пива з вмістом алкоголю не більше 0,5%)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11.05.10.00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Відходи і залишки пивоваріння та дистиляції спирту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11.05.20.00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C2807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2C2807" w:rsidRPr="00600C8D" w:rsidRDefault="002C2807" w:rsidP="0098632A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C2807" w:rsidRPr="00600C8D" w:rsidRDefault="002C2807" w:rsidP="0098632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C2807" w:rsidRPr="00600C8D" w:rsidRDefault="002C2807" w:rsidP="0098632A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2807" w:rsidRPr="00600C8D" w:rsidRDefault="002C2807" w:rsidP="0098632A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C2807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C2807" w:rsidRPr="00F74204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2C2807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2C2807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Води мінеральні та газовані, непідсолоджені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11.07.11.30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6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Води натуральні мінеральні негазовані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11.07.11.30.10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6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Води натуральні мінеральні газовані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11.07.11.30.20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6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Води газовані інші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11.07.11.30.30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8632A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Води непідсолоджені й неароматизовані; лід та сніг (крім мінеральних та газованих вод)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11.07.11.50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614,1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Води з додаванням цукру і речовин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підсолоджувальних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чи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ароматизуючих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інших, тобто напої безалкогольні типу лимонаду,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оранжаду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(уключаючи мінеральні й газовані)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11.07.19.30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Волокна штапельні синтетичні,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кардочесані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гребенечесані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чи підготовлені іншим способом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для прядіння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13.10.31.00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Ковдри (крім електроковдр) та пледи дорожні з текстильних матеріалів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                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(крім вовняних або з волосу тонкого, з волокон синтетичних)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13.92.11.90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Білизна постільна бавовняна (крім трикотажної машинного чи ручного в’язання)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13.92.12.53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Білизна постільна ткана (крім бавовняної, лляної або з рами)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13.92.12.59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Білизна столова бавовняна (крім трикотажної машинного чи ручного в’язання)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13.92.13.53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Білизна туалетна та кухонна з тканин махрових для рушників або подібних махрових тканин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 бавовни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13.92.14.30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Фіранки та штори для інтер’єрів, ламбрекени або запони для ліжок з тканих матеріалів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13.92.15.50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Покривала для ліжок (крім стьобаних пухових ковдр)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13.92.16.40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Брезенти, навіси і тенти (крім навісів для будинків-фургонів)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13.92.22.10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Речі постільні непухові,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непірʼяні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(уключаючи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стьбані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ковдри, перини, валики, пуфи, подушки, крім матраців та мішків спальних)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13.92.24.99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Серветки для миття підлоги, посуду, ганчірки та вироби подібні для прибирання машинного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чи ручного в’язання; пояси та жилети рятувальні, вироби готові інші (крім захисних масок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обличчя, гігієнічних прокладок, пелюшок та виробів подібних)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13.92.29.98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C2807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C2807" w:rsidRPr="00F74204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2C2807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2C2807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3010E" w:rsidRPr="000808DA" w:rsidTr="0015379A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Сітки готові з нейлону чи з інших поліамідів (крім сіток в’язаних, сіток для різних видів спорту, сіток для волосся, рибальських сіток, сіток зі шпагату, мотузок, тросів)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13.94.12.55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Матеріали неткані без покриття з поверхневою щільністю більше 25 г/м², але не більше 70 г/м² (уключаючи вироби з нетканих матеріалів; крім предметів одягу)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13.95.10.20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Матеріали неткані без покриття з поверхневою щільністю більше 70 г/м², але не більше 150 г/м² (уключаючи вироби з нетканих матеріалів; крім предметів одягу)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13.95.10.30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Матеріали неткані без покриття з поверхневою щільністю більше 150 г/м²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(уключаючи вироби з нетканих матеріалів; крім предметів одягу)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13.95.10.50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Продукція текстильна стьобана в кусках (крім вишивки)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13.99.16.00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652F8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652F8" w:rsidRPr="00600C8D" w:rsidRDefault="008652F8" w:rsidP="008652F8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Комплекти і костюми чоловічі та хлопчачі з тканини бавовняної або з волокон синтетичних 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або штучних, виробничі та професійні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652F8" w:rsidRPr="00600C8D" w:rsidRDefault="008652F8" w:rsidP="008652F8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52F8" w:rsidRPr="00600C8D" w:rsidRDefault="008652F8" w:rsidP="008652F8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14.12.11.20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F8" w:rsidRPr="008652F8" w:rsidRDefault="008652F8" w:rsidP="008652F8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652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13,6</w:t>
            </w:r>
          </w:p>
        </w:tc>
      </w:tr>
      <w:tr w:rsidR="008652F8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652F8" w:rsidRPr="00600C8D" w:rsidRDefault="008652F8" w:rsidP="008652F8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Куртки, піджаки та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блейзери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чоловічі та хлопчачі з тканини бавовняної або з волокон синтетичних або штучних, виробничі та професійні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652F8" w:rsidRPr="00600C8D" w:rsidRDefault="008652F8" w:rsidP="008652F8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52F8" w:rsidRPr="00600C8D" w:rsidRDefault="008652F8" w:rsidP="008652F8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14.12.11.30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F8" w:rsidRPr="008652F8" w:rsidRDefault="008652F8" w:rsidP="008652F8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652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11,5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Брюки, бриджі чоловічі та хлопчачі з тканини бавовняної або з волокон синтетичних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або штучних, виробничі та професійні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14.12.12.40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652F8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652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Комбінезони з нагрудниками та бретелями чоловічі та хлопчачі з тканини бавовняної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або з волокон синтетичних або штучних, виробничі та професійні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14.12.12.50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Комплекти і костюми жіночі та дівчачі з тканини бавовняної або з волокон синтетичних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або штучних, виробничі та професійні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14.12.21.20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Предмети одягу інші чоловічі та хлопчачі з тканини бавовняної або з волокон синтетичних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або штучних, виробничі та професійні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14.12.30.13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773D04" w:rsidRPr="000808DA" w:rsidTr="00773D04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Предмети одягу інші жіночі та дівчачі з тканини бавовняної або з волокон синтетичних 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або штучних, виробничі та професійні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14.12.30.23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3D04" w:rsidRPr="00600C8D" w:rsidRDefault="00773D04" w:rsidP="00773D04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Брюки, бриджі, шорти, комбінезони та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напівкомбінезони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 нагрудниками та бретелями трикотажні машинного або ручного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вʼязання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чоловічі та хлопчачі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14.13.12.70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C2807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2C2807" w:rsidRPr="00600C8D" w:rsidRDefault="002C2807" w:rsidP="002C28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C2807" w:rsidRPr="00600C8D" w:rsidRDefault="002C2807" w:rsidP="002C28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C2807" w:rsidRPr="00600C8D" w:rsidRDefault="002C2807" w:rsidP="002C28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2807" w:rsidRPr="00600C8D" w:rsidRDefault="002C2807" w:rsidP="002C280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C2807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C2807" w:rsidRPr="00F74204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2C2807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2C2807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Костюми та комплекти трикотажні машинного або ручного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вʼязання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жіночі та дівчачі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14.13.14.60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C12EB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Жилети, анораки, лижні куртки, куртки вітрозахисні та подібні вироби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(крім піджаків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та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блейзерів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трикотажних, просочених, з покриттям, ламінованих або гумованих),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чоловічі та хлопчачі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14.13.21.30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Брюки та бриджі з тканини з волокон синтетичних або штучних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(крім трикотажних, виробничих та професійних), чоловічі та хлопчачі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14.13.24.45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Пальта та плащі тощо, жіночі та дівчачі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14.13.31.15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Жакети та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блейзери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(крім трикотажних), жіночі та дівчачі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14.13.33.30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Сукні (крім трикотажних), жіночі та дівчачі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14.13.34.70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Спідниці та спідниці-брюки (крім трикотажних), жіночі та дівчачі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14.13.34.80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Брюки та бриджі з тканини бавовняної (крім джинсових, трикотажних, виробничих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 професійних), жіночі та дівчачі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14.13.35.48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Брюки та бриджі вовняні або з волосу тварин тонкого, з тканини з волокон синтетичних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або штучних (крім трикотажних, виробничих та професійних), жіночі та дівчачі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14.13.35.49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Комбінезони з нагрудниками та бретелями вовняні або з волосу тварин тонкого, з тканини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 волокон синтетичних або штучних (крім з бавовни, трикотажних, виробничих та професійних), жіночі та дівчачі; шорти, вовняні або з волосу тварин тонкого (крім трикотажних),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жіночі та дівчачі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14.13.35.63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Шорти з тканини з волокон синтетичних або штучних (крім трикотажних), жіночі та дівчачі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14.13.35.65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Кальсони та труси трикотажні машинного або ручного в’язання (уключаючи боксерські труси), чоловічі та хлопчачі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14.14.12.20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Блузки, сорочки та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батники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трикотажні машинного або ручного в’язання, жіночі та дівчачі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14.14.13.10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Труси і панталони трикотажні машинного або ручного в’язання (уключаючи боксерські труси), жіночі та дівчачі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14.14.14.20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Сорочки (крім трикотажних), чоловічі та хлопчачі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14.14.21.00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C2807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C2807" w:rsidRPr="00F74204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2C2807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2C2807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Блузки, сорочки та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батники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(крім трикотажних), жіночі та дівчачі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14.14.23.00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Нічні сорочки та піжами (крім трикотажних), жіночі та дівчачі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14.14.24.30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Бюстгальтери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14.14.25.30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Футболки, майки й подібні вироби, трикотажні машинного або ручного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вʼязання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14.14.30.00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Одяг і аксесуари до одягу трикотажні машинного або ручного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вʼязання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для немовлят (для дітей зростом не більше 86 см), уключаючи сорочечки, повзунки, комбінезони, костюми еластичні, рукавички, рукавиці й мітенки, верхній одяг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14.19.11.00.A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Костюми купальні та плавки трикотажні машинного або ручного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вʼязання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жіночі та дівчачі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14.19.12.50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Рукавички, рукавиці, мітенки трикотажні машинного або ручного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вʼязання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 пар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14.19.13.00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Рукавички, рукавиці, мітенки (крім трикотажних)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 пар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14.19.23.70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Капелюхи та інші головні убори плетені чи виготовлені шляхом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зʼєднання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смужок з різних матеріалів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14.19.42.50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Капелюхи та інші головні убори, трикотажні машинного або ручного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вʼязання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з мереживних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полотен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з фетру вовняного або інших текстильних тканин, виготовлені з цільної заготовки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(але не зі смужок); сітки для волосся з різних матеріалів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14.19.42.70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Панчішно-шкарпеткові вироби інші (уключаючи шкарпетки)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 пар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14.31.10.90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Шкіра з цілих шкур великої рогатої худоби без волосяного покриву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15.11.31.00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Шкіра з нецілих шкур великої рогатої худоби без волосяного покриву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15.11.32.00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Саквояжі, валізи дорожні, дамські сумки-чемоданчики для косметики і речей туалету, портфелі для документів, шкільні ранці та подібні речі, виготовлені зі шкіри натуральної або композиційної, шкіри лакової, листів пластмаси, текстильних матеріалів, алюмінію та інших матеріалів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15.12.12.10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CA6E9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Тапочки та інше домашнє взуття (уключаючи кімнатні та танцювальні тапочки, пантофлі 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без задника), з верхом з текстильних матеріалів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 пар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15.20.14.44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C2807" w:rsidRPr="00CA6E9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2C2807" w:rsidRPr="00600C8D" w:rsidRDefault="002C2807" w:rsidP="0039474E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C2807" w:rsidRPr="00600C8D" w:rsidRDefault="002C2807" w:rsidP="0039474E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C2807" w:rsidRPr="00600C8D" w:rsidRDefault="002C2807" w:rsidP="0039474E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2807" w:rsidRPr="00600C8D" w:rsidRDefault="002C2807" w:rsidP="0039474E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C2807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C2807" w:rsidRPr="00F74204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2C2807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2C2807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3010E" w:rsidRPr="00CA6E9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Деревина із сосни (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Pіnus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sylvestrіs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L.) уздовж розпиляна чи розколота, розділена на шари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 лущена, завтовшки більше 6 мм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тис.м³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16.10.11.36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8652F8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1,</w:t>
            </w:r>
            <w:r w:rsidR="008652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83010E" w:rsidRPr="00CA6E9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Деревина (крім хвойних чи тропічних порід) уздовж розпиляна чи розколота, розділена на шари чи лущена, завтовшки більше 6 мм (крім брусків, планок та фриз для паркетного або дерев</w:t>
            </w:r>
            <w:r w:rsidR="00DF5C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’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яного покриття підлоги, дубових)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тис.м³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16.10.12.50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CA6E9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Вікна, двері балконні та їх рами, з деревини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16.23.11.10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CA6E9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Двері та їх коробки і пороги, з деревини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16.23.11.50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CA6E9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Вироби столярні та конструкції будівельні, з деревини (крім вікон, дверей балконних та їх рам, дверей та їх коробок і порогів, паркету, опалубки для бетонних будівельних робіт,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гонту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і дранки покрівельних)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16.23.19.00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CA6E9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Вироби інші з деревини (крім обичайок та дерев’яних трун)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16.29.14.91.A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CA6E9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Гранули та брикети із залишків або відходів рослинного походження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16.29.15.00.00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5366,5</w:t>
            </w:r>
          </w:p>
        </w:tc>
      </w:tr>
      <w:tr w:rsidR="0083010E" w:rsidRPr="00CA6E9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Папір і картон гофровані, у рулонах або в аркушах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17.21.11.00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CA6E9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Мішки та пакети пакувальні з паперу, картону, вати целюлозної або полотна з волокна целюлозного з днищем завширшки 40 см і більше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17.21.12.30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Коробки та ящики, з паперу або картону гофрованих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17.21.13.00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Коробки та ящики, складані, з паперу або картону негофрованих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17.21.14.00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Дитячі пелюшки та підгузки та вироби подібні з текстильних матеріалів (крім виробів з вати)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17.22.12.70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Журнали реєстраційні, книги бухгалтерські, книги бланків, ордерів та квитанцій з паперу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 картону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17.23.13.13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46,4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Швидкозшивачі (оправи знімні), папки, обкладинки з паперу чи картону (крім обкладинок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для книг)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17.23.13.50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Бланки і формуляри ділові,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самокопіювальні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 набори копіювальні поаркушно прокладені,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 паперу чи картону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17.23.13.70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17,4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Етикетки та ярлики з паперу чи картону друковані,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самосклеювальні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17.29.11.20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C2807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2807" w:rsidRPr="00600C8D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C2807" w:rsidRPr="00F74204" w:rsidRDefault="002C2807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2C2807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2807" w:rsidRPr="00E832CA" w:rsidRDefault="002C2807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2C2807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807" w:rsidRPr="00600C8D" w:rsidRDefault="002C2807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Етикетки та ярлики з паперу чи картону друковані інші (крім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самосклеювальних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17.29.11.40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3C4943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Вироби з паперу та картону інші,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17.29.19.85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Каталоги рекламні, віддруковані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18.12.12.30.A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Проспекти, плакати та інша рекламна продукція, віддрукована (крім каталогів рекламних)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18.12.12.50.A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Газети, журнали та видання періодичні, які виходять менше чотирьох разів на тиждень, віддруковані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18.12.13.00.A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Книги, брошури, листівки та подібна продукція, у вигляді окремих аркушів, віддруковані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18.12.14.07.A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Книги, брошури, листівки та подібна продукція, віддруковані (крім у вигляді окремих аркушів)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18.12.14.14.A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Календарі усіх видів, уключаючи блокові календарі, віддруковані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18.12.19.10.A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Азот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тис.м³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20.11.11.60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Кисень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тис.м³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20.11.11.70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Діоксид вуглецю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20.11.12.30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Оксид марганцю із вмістом марганцю менше 77 мас.%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20.12.12.30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Вуглеводні ациклічні ненасичені інші, 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(крім етилену,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пропену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бутену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1,3-бутадієну </w:t>
            </w:r>
            <w:r w:rsidR="00603A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 ізопрену)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20.14.11.90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Добрива мінеральні чи хімічні в таблетках, формах чи упаковкою вагою 10 кг і менше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20.15.79.30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Інсектициди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3A86" w:rsidRDefault="002A50BA" w:rsidP="0039474E">
            <w:pPr>
              <w:suppressAutoHyphens/>
              <w:spacing w:before="4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3A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кг </w:t>
            </w:r>
            <w:proofErr w:type="spellStart"/>
            <w:r w:rsidRPr="00603A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діюч.реч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20.20.11.00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Засоби дезінфікуючі інші, у формах чи упаковках для роздрібної торгівлі або у вигляді готових препаратів чи виробів (крім на основі четвертинних солей амонію та на основі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галогенованих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сполук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 (крім пестицидів небезпечних)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3A86" w:rsidRDefault="002A50BA" w:rsidP="0039474E">
            <w:pPr>
              <w:suppressAutoHyphens/>
              <w:spacing w:before="4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3A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кг </w:t>
            </w:r>
            <w:proofErr w:type="spellStart"/>
            <w:r w:rsidRPr="00603A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діюч.реч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20.20.14.90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Фунгіциди, бактерициди та протруювачі насіння інші, у формах чи упаковках для роздрібної торгівлі або у вигляді готових препаратів чи виробів (крім пестицидів небезпечних)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3A86" w:rsidRDefault="002A50BA" w:rsidP="0039474E">
            <w:pPr>
              <w:suppressAutoHyphens/>
              <w:spacing w:before="4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3A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кг </w:t>
            </w:r>
            <w:proofErr w:type="spellStart"/>
            <w:r w:rsidRPr="00603A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діюч.реч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20.20.15.90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Мило в інших формах та речовини і засоби поверхнево-активні органічні, що їх використовують як мило; папір, вата, повсть, фетр і матеріали неткані, просочені або покриті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милом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чи мийним засобом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20.41.31.80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5D3A7A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D3A7A" w:rsidRPr="00F74204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5D3A7A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5D3A7A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C4943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Засоби мийні та для чищення, які містять або не містять мило, включаючи допоміжні засоби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для миття, не розфасовані для роздрібної торгівлі (крім тих, що їх використовують як мило та поверхнево-активні речовини)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20.41.32.70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Вода туалетна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20.42.11.70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Засоби косметичні для макіяжу чи догляду за шкірою, у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т.ч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засоби сонцезахисні та для засмаги (крім препаратів лікарських, засобів косметичних для макіяжу губ і очей, засобів для манікюру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й педикюру, пудри косметичної й туалетної, тальку)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20.42.15.00.A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Шампуні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20.42.16.30.A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Лосьйони та засоби для догляду за волоссям інші,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(крім шампунів, засобів для завивки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чи випрямлення волосся, лаків для волосся)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20.42.17.00.A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Олії ефірні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20.53.10.20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Концентрати олій ефірних у жирах, восках та речовинах подібних; дистиляти водні та розчини водні олій ефірних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20.53.10.50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Суміші речовин запашних інші (крім тих, що використовуються у виробництві продуктів харчування чи напоїв)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20.53.10.79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59FF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Засоби мастильні інші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59FF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59FF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20.59.41.79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59FF">
            <w:pPr>
              <w:suppressAutoHyphens/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Суміші, препарати та заряди для вогнегасників; готові вогнегасні гранати та бомби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20.59.52.50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Солі четвертинні та гідроксиди амонію; лецитини та інші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фосфоаміноліпіди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визначеного 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або невизначеного хімічного складу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21.10.20.40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Шини пневматичні гумові з відновленим протектором для вантажних автомобілів та автобусів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22.11.20.50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Труби та трубки з гуми вулканізованої (крім із гуми твердої), неармовані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22.19.30.30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Труби, трубки та шланги, жорсткі, з полімерів пропілену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22.21.21.55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Труби, трубки та шланги, жорсткі, з полімерів вінілхлориду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22.21.21.57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5D3A7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5D3A7A" w:rsidRPr="00600C8D" w:rsidRDefault="005D3A7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D3A7A" w:rsidRPr="00600C8D" w:rsidRDefault="005D3A7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D3A7A" w:rsidRPr="00600C8D" w:rsidRDefault="005D3A7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D3A7A" w:rsidRPr="00600C8D" w:rsidRDefault="005D3A7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D3A7A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D3A7A" w:rsidRPr="00F74204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5D3A7A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5D3A7A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Плити, листи, плівка, фольга і стрічки, з полімерів етилену, неармовані або не з’єднані 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 іншими матеріалами, завтовшки 0,125 мм і менше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22.21.30.10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3C4943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Мішки та пакети (у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т.ч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конусоподібні), з пластмас інших (крім з полімерів етилену) 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(не включаючи із синтетичних текстильних матеріалів)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22.22.12.00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Бутлі, пляшки, флакони, фляги та вироби подібні для транспортування або пакування продукції (стакани для сметани, йогурту тощо), місткістю 2 л і менше, з пластмас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22.22.14.50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Бутлі, пляшки, флакони, фляги та вироби подібні для транспортування або пакування продукції, місткістю більше 2 л, з пластмас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22.22.14.70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Вікна та їх рами, двері та їх коробки і пороги, з пластмас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22.23.14.50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83,8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Віконниці та жалюзі, вироби подібні та їх частини, з пластмас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22.23.14.70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Фурнітура й арматура будівельні, призначені для постійного встановлення, з пластмас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22.23.19.50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Будівельні елементи, які використовуються для спорудження підлог, стін, перегородок, стель, дахів і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т.ін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., ринви та фітинги до них, перила, парапети та подібні огорожі, конструкційні елементи стелажів для складання і стаціонарного встановлення у магазинах, майстернях, складах і т. ін., декоративні архітектурні елементи, такі як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канелюри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арки та фризи, з пластмас,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22.23.19.90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Споруди збірні з пластмас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22.23.20.00.A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Плити, листи, плівка, фольга, стрічки, смуги та форми пласкі інші, з пластмас,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самосклеювальні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 рулонах завширшки 20 см і менше (крім смужок з пластмас покритих невулканізованим натуральним або синтетичним каучуком)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22.29.21.40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603A86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Плити, листи, плівка, фольга, стрічки, смуги та форми пласкі інші, з пластмас,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самосклеювальні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рулонах завширшки більше 20 см чи не в рулонах (крім покриттів для підлоги, стін або стелі)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22.29.22.40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Вироби інші з пластмас, виготовлені з листового матеріалу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22.29.29.50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Деталі з пластмас для машин та механічних пристроїв (крім поршневих двигунів внутрішнього згоряння, газових турбін)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22.29.91.10.A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5D3A7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5D3A7A" w:rsidRPr="00600C8D" w:rsidRDefault="005D3A7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D3A7A" w:rsidRPr="00600C8D" w:rsidRDefault="005D3A7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D3A7A" w:rsidRPr="00600C8D" w:rsidRDefault="005D3A7A" w:rsidP="0039474E">
            <w:pPr>
              <w:suppressAutoHyphens/>
              <w:spacing w:before="3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D3A7A" w:rsidRPr="00600C8D" w:rsidRDefault="005D3A7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D3A7A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D3A7A" w:rsidRPr="00F74204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5D3A7A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5D3A7A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Скло листове інше, гнуте, грановане, гравіроване,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свердлене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емальоване або оброблене в інший спосіб, але не вставлене в раму або оправу (крім оптичного)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23.12.11.90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Вироби багатошарові ізолюючі зі скла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тис.м²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23.12.13.30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Дзеркала скляні інші, в рамах або без рам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23.12.13.90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3C4943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Цегла невогнетривка керамічна будівельна (крім виробів з борошна кам’яного кремнеземистого чи ґрунтів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діатомітових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тис.м³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23.32.11.10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Клінкери цементні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23.51.11.00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Портландцемент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23.51.12.10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Вапно негашене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23.52.10.33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Блоки та цегла з цементу, бетону або каменю штучного для будівництва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23.61.11.30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Блоки та цегла з легкого бетону (на основі з подрібненої пемзи, гранульованого шлаку тощо)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23.61.11.30.10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Блоки та цегла з цементу, бетону або каменю штучного для будівництва інші (крім з легкого бетону)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23.61.11.30.90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13,4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Плитки, плити, черепиця та вироби подібні з цементу, бетону або каменю штучного (крім блоків та цегли для будівництва)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23.61.11.50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18,1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Елементи конструкцій збірні для будівництва з цементу, бетону або каменю штучного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23.61.12.00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Розчини бетонні, готові для використання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23.63.10.00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181842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8184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591,8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Суміші будівельні сухі (крім розчинів бетонних, готових для використання)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23.64.10.00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Труби з цементу, бетону або каменю штучного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23.69.19.30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303846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Бруківка, камінь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бордюрний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і плити для брукування, з каменю природного (крім сланцю)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23.70.12.10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Камінь оброблений для пам’ятників або будівництва (крім з граніту або сланцю) та вироби з нього (крім плиток, кубиків та виробів подібних з найбільшою стороною розміром менше 7 см)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23.70.12.70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Суміші асфальтові для дорожнього покриття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23.99.13.20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Відходи сталі та чорних металів у зливках для переплавлення (крім продуктів, хімічний склад яких є подібним чавуну переробному і дзеркальному або феросплавам)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24.10.14.20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5D3A7A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D3A7A" w:rsidRPr="00F74204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5D3A7A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5D3A7A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Зливки, форми первинні та напівфабрикати, інші, зі сталі нелегованої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24.10.21.22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Зливки, форми первинні та напівфабрикати, інші, зі сталі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неіржавної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24.10.22.22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Зливки, форми первинні та напівфабрикати, інші, зі сталі легованої (крім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неіржавної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24.10.23.22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3C4943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Прокат плоский зі сталі нелегованої, завширшки 600 мм і більше, з органічним покриттям (фарбований, лакований або покритий пластмасами (крім жерсті білої))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24.10.51.40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Профілі холоднодеформовані, отримані з прокату плоского, зі сталі нелегованої, з цинковим покриттям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24.33.11.30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Листи профільовані (ребристі) холоднодеформовані, зі сталі нелегованої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24.33.20.00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Панелі виключно або переважно виготовлені з листів залізних або сталевих, які складаються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 двох стінок, виготовлених з гофрованого (ребристого) листа з ізоляційним наповнювачем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(крім конструкцій будівельних збірних)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24.33.30.00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Оксид алюмінію (крім корунду штучного)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24.42.12.00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Деталі інші, виливані з чавуну з кулястим графітом, для двигунів і виробів машинобудування подібного типу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24.51.12.40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Деталі, виливані з чавуну з кулястим графітом, для машинного обладнання і механічних приладів (крім для двигунів)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24.51.12.50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Деталі, виливані з чавуну сірого, для наземних транспортних засобів (крім для локомотивів, рухомого складу та транспортних засобів для будівництва)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24.51.13.10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Деталі, виливані з чавуну сірого, для двигунів та виробів машинобудування подібного типу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24.51.13.40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Деталі, виливані з чавуну сірого, для машинного обладнання і механічних приладів 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(крім для двигунів)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24.51.13.50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Деталі, виливані зі сталі, для машинного обладнання і механічних приладів (крім для двигунів турбореактивних, турбогвинтових, турбін газових, підіймального або вантажно-розвантажувального обладнання, машинного обладнання для будівництва, транспортних засобів)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24.52.10.50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5D3A7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5D3A7A" w:rsidRPr="00600C8D" w:rsidRDefault="005D3A7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D3A7A" w:rsidRPr="00600C8D" w:rsidRDefault="005D3A7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D3A7A" w:rsidRPr="00600C8D" w:rsidRDefault="005D3A7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D3A7A" w:rsidRPr="00600C8D" w:rsidRDefault="005D3A7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D3A7A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D3A7A" w:rsidRPr="00F74204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5D3A7A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5D3A7A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Деталі литі інші з металів кольорових легких для двигунів і виробів машинобудування подібного типу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24.53.10.40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2A50BA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Деталі литі з металів кольорових легких для машинного обладнання і механічних приладів (крім для двигунів турбореактивних, турбогвинтових, турбін газових, підіймального або вантажно-розвантажувального обладнання, машинного обладнання для будівництва, транспортних засобів)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24.53.10.50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A50BA" w:rsidRPr="00600C8D" w:rsidRDefault="002A50BA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3C4943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Конструкції збірні будівельні з чавуну чи сталі (житлові або промислові приміщення, школи, магазини, навіси, гаражі або аналогічні будівлі)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25.11.10.30.A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Мости та секції мостів, з металів чорних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25.11.21.00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Устатковання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для металевих риштовань, опалубок, підпірок або кріплень для шахт, у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т.ч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шахтні каркаси і надземні конструкції; висувні балки облицювального кріплення, трубчасті будівельні риштовання та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устатковання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подібне, з металів чорних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25.11.23.10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Конструкції, виготовлені виключно або переважно з листового матеріалу, з металів чорних, інші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25.11.23.50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Водозливи, шлюзи, шлюзні ворота, дебаркадери, доки стаціонарні, конструкції для морських та водних споруд інші, з металів чорних; конструкції інші та їх частини, з металів чорних,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(крім мостів та секцій мостів, башт та щогл решітчастих, воріт, дверей, вікон і рам для них, порогів,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устатковання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для риштовань будівельних, опалубок, підпірок або кріплень для шахт, конструкцій та їх частин, виготовлених виключно або переважно з листового матеріалу)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25.11.23.55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6223,1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Конструкції та частини конструкцій з алюмінію,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25.11.23.70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Двері, вікна і рами для них, пороги для дверей, з металів чорних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25.12.10.30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Двері, вікна і рами для них, пороги для дверей, з алюмінію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25.12.10.50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181842" w:rsidP="00A43CF7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6579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Котли центрального опалення (крім зазначених у позиції 25.30.11.10–25.30.11.70)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25.21.12.00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Резервуари, цистерни, баки та подібні ємності для рідин, з металів чорних, з облицюванням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чи з теплоізоляцією, місткістю понад 300 л (крім оснащених механічним і тепловим обладнанням)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25.29.11.20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Резервуари, цистерни, баки та подібні ємності для рідин, з металів чорних, місткістю понад 300 л (крім з облицюванням чи з теплоізоляцією, оснащених механічним і тепловим обладнанням)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25.29.11.30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5D3A7A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D3A7A" w:rsidRPr="00F74204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5D3A7A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5D3A7A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Резервуари, цистерни, баки та подібні ємності для твердих речовин, з металів чорних, місткістю понад 300 л (крім оснащених механічним і тепловим обладнанням)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25.29.11.50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Патрони та інші снаряди і боєприпаси, їх частини, цивільного використання (уключаючи дріб 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 пижі до патронів)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25.40.13.00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Кліщі (уключаючи гострозубці), пінцети, плоскогубці, для немедичного використання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 інструменти ручні подібні, з металів недорогоцінних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25.73.30.16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3C4943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Опоки для лиття металів, піддони ливарні, моделі ливарні (крім дерев’яних)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25.73.50.13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3C4943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 для лиття мінеральних матеріалів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25.73.50.60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4943" w:rsidRPr="00600C8D" w:rsidRDefault="003C4943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Ножі та пластини різальні, з металів недорогоцінних, для інших машин або механічних приладів (крім для обробки металу або деревини, кухонних приладів або для машин, які використовуються у харчовій промисловості, у сільському та лісовому господарстві, садівництві)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25.73.60.65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Банки консервні місткістю менше 50 л з металів чорних, що використовуються для консервування харчових продуктів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25.92.11.33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Тканини, ґрати, сітки й огорожі, незварні, виготовлені з дроту сталевого, крім з покриттям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 пластмас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25.93.13.43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Пружини плоскі спіральні з металів чорних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25.93.16.53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Болти з головками, з металів чорних (крім болтів із шестигранними головками)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25.94.11.38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Гачки та кільця гвинтові, з металів чорних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25.94.11.57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Гайки зі сталі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неіржавної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25.94.11.84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Гайки інші, уключаючи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самостопорні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з металів чорних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25.94.11.86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Вироби кріпильні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різенарізні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з металів чорних,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25.94.11.90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1F6DD7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Заклепки, уключаючи частково порожнисті, з металів чорних (крім заклепок трубчастих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чи роздвоєних загального призначення)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25.94.12.50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1F6DD7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Вироби ковані або штамповані, без подальшої обробки, з металів чорних,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25.99.29.22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5D3A7A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D3A7A" w:rsidRPr="00F74204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5D3A7A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5D3A7A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Вироби з металів чорних,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25.99.29.45.A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Пристрої для приймання, перетворення та передачі або відновлення голосу, зображень 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 іншої інформації (уключаючи пристрої для комутації та маршрутизації)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26.30.23.20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Апарати телефонні (крім апаратів телефонних для зв’язку дротового з трубкою бездротовою, </w:t>
            </w:r>
            <w:r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мереж зв’язку стільникового чи інших мереж бездротових),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відеофони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26.30.23.30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Апаратура інша для прийому та передачі голосу, зображень та іншої інформації (уключаючи апаратуру комунікаційну для мереж дротових або бездротових (наприклад, мережа зв</w:t>
            </w:r>
            <w:r w:rsidR="00DF5C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’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язку локальна або глобальна); крім апаратури для прийому та передачі, зазначеної у позиціях 26.20.16.40, 26.20.17.00, 26.20.18.00, 26.30.11.00–26.30.13.00, 26.40.11.00–26.40.20.20–26.40.20.90, 26.40.33.00, 26.40.34.00, 26.70.13.00, 28.23.21.10, 28.23.22.10, 28.94.15.30, 28.99.13.30, 28.99.13.90, 28.99.14.10–28.99.14.90, 28.99.40.00)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26.30.23.70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Прилади електричні сигналізаційні для захисту від крадіжки або пожежі та апаратура подібна </w:t>
            </w:r>
            <w:r w:rsidR="00C12EBA" w:rsidRPr="00C12E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використання в будівлях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26.30.50.80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Приймачі радіомовні (крім автомобільних), які здатні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функціювати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без зовнішнього джерела живлення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26.40.11.00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Магнітофони й апаратура для звукозапису інша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26.40.32.00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Відеокамери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26.40.33.00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Інструменти й апаратура для вимірювання або контролю електричних величин,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26.51.45.00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83010E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83010E" w:rsidRPr="00600C8D" w:rsidRDefault="0083010E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Газоаналізатори та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димоаналізатори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електронні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26.51.53.13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010E" w:rsidRPr="00600C8D" w:rsidRDefault="0083010E" w:rsidP="00954F21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72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Інструменти, прилади та машини для вимірювання чи контролю, </w:t>
            </w:r>
            <w:proofErr w:type="spellStart"/>
            <w:r w:rsidRPr="00DF72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DF72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00EF" w:rsidRPr="00DF7240" w:rsidRDefault="009800EF" w:rsidP="0039474E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DF72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0EF" w:rsidRPr="00DF7240" w:rsidRDefault="009800EF" w:rsidP="0039474E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72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26.51.66.90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72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Інструменти й апаратура для автоматичного регулювання та керування,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26.51.70.90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Експонометри, стробоскопи, прилади оптичні, пристрої та машини для перевірки пластин або пристроїв напівпровідникових,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фотомасок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чи фотошаблонів, які використовуються у виробництві приладів напівпровідникових, проектори профільні та прилади оптичні інші, прилади та машини для вимірювання чи контролю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26.70.24.90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5D3A7A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A7A" w:rsidRPr="00600C8D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D3A7A" w:rsidRPr="00F74204" w:rsidRDefault="005D3A7A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5D3A7A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3A7A" w:rsidRPr="00E832CA" w:rsidRDefault="005D3A7A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5D3A7A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D3A7A" w:rsidRPr="00600C8D" w:rsidRDefault="005D3A7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Електродвигуни та генератори постійного струму потужністю більше 37,5 Вт, </w:t>
            </w:r>
            <w:r w:rsidRPr="009F32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             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але не більше 750 Вт (крім стартерів для запуску двигунів внутрішнього згоряння)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27.11.10.30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Електродвигуни змінного струму однофазні потужністю не більше 750 Вт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27.11.22.30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Установки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електрогенераторні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 двигунами поршневими внутрішнього згоряння з іскровим запалюванням потужністю більше 7,5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кВ·А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27.11.32.35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Трансформатори інші,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., потужністю не більше 1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кВ·А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27.11.42.40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Трансформатори інші потужністю більше 1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кВ·А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але не більше 16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кВ·А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27.11.42.60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Трансформатори,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., потужністю більше 16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кВ·А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але не більше 500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кВ·А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27.11.43.30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Трансформатори,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., потужністю більше 500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кВ·А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27.11.43.80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Індуктори (крім котушок індуктивності, відхиляючих котушок для електронно-променевих трубок, розрядних ламп або трубок)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27.11.50.80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Апаратура високовольтна та прилади комутаційні інші для кіл електричних на напругу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більше 1 кВ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27.12.10.90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Панелі числового керування, в які вмонтовані машини для автоматичного оброблення даних низьковольтні, на напругу не більше 1 кВ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27.12.31.30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Контролери програмовані із пристроями запам’ятовувальними низьковольтні на напругу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 більше 1 кВ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27.12.31.50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Основи апаратури електричної для контролю та розподілення електроенергії інші, на напругу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 більше 1 кВ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27.12.31.70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Щити, шафи і комбінації подібні апаратури електричної для контролю або розподілу струму електричного на напругу більше 1 кВ, але не більше 72,5 кВ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27.12.32.03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Табло, панелі, консолі, підставки, шафи та інші основи для апаратури для контролю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та розподілення електроенергії (крім апаратури, обладнаної відповідним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устаткованням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27.12.40.30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596539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596539" w:rsidRPr="00600C8D" w:rsidRDefault="00596539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96539" w:rsidRPr="00600C8D" w:rsidRDefault="00596539" w:rsidP="0039474E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96539" w:rsidRPr="00600C8D" w:rsidRDefault="00596539" w:rsidP="0039474E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96539" w:rsidRPr="00600C8D" w:rsidRDefault="00596539" w:rsidP="0039474E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96539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596539" w:rsidRPr="00600C8D" w:rsidRDefault="00596539" w:rsidP="005965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96539" w:rsidRPr="00600C8D" w:rsidRDefault="00596539" w:rsidP="00596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96539" w:rsidRPr="00600C8D" w:rsidRDefault="00596539" w:rsidP="005965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96539" w:rsidRPr="00600C8D" w:rsidRDefault="00596539" w:rsidP="00596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96539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6539" w:rsidRPr="00600C8D" w:rsidRDefault="00596539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6539" w:rsidRPr="00600C8D" w:rsidRDefault="00596539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96539" w:rsidRPr="00F74204" w:rsidRDefault="00596539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596539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539" w:rsidRPr="00E832CA" w:rsidRDefault="00596539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539" w:rsidRPr="00E832CA" w:rsidRDefault="00596539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539" w:rsidRPr="00E832CA" w:rsidRDefault="00596539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96539" w:rsidRPr="00E832CA" w:rsidRDefault="00596539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596539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539" w:rsidRPr="00600C8D" w:rsidRDefault="00596539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539" w:rsidRPr="00600C8D" w:rsidRDefault="00596539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539" w:rsidRPr="00600C8D" w:rsidRDefault="00596539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96539" w:rsidRPr="00600C8D" w:rsidRDefault="00596539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800EF" w:rsidRPr="001F6DD7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Провідники ізольовані електричні на напругу більше 1 кВ (крім проводу ізольованого обмоткового, кабелів коаксіальних та провідників коаксіальних електричних інших, комплектів проводів для свічок запалювання для двигунів та комплектів проводів інші для засобів транспортних, апаратів літальних та суден)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27.32.14.00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З’єднувачі, елементи контактні для проводів та кабелів на напругу не більше 1 кВ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27.33.13.70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Машини пральні та машини для сушіння одягу, побутові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27.51.13.00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Машини й апарати для дугового (уключаючи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плазменно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-дугове) зварювання металів автоматичні чи напівавтоматичні електричні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27.90.31.54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Машини й апарати для ручного зварювання за допомогою електродів з покриттям, інші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27.90.31.63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Блоки електроживлення, які використовуються з апаратурою телекомунікаційною, машинами автоматичного оброблення даних та їх блоками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27.90.41.40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Інвертори потужністю не більше 7,5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кВ·А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27.90.41.53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Конденсатори електричні постійної ємності інші,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27.90.52.40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Турбіни газові (крім двигунів турбореактивних і турбогвинтових)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кВт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28.11.23.00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Насоси відцентрові занурені, одноступінчасті дренажні та каналізаційні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28.13.14.13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Пристрої інші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28.14.13.80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05425B" w:rsidRPr="000808DA" w:rsidTr="00943235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05425B" w:rsidRPr="00600C8D" w:rsidRDefault="0005425B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Коробки передач зубчастих для стаціонарного обладнання, циліндричні та гвинтові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28.15.24.32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Обладнання підіймальне інше (крім кранів мостових, баштових, перевантажувальних, баштових портальних або стрілових, ферм підіймальних пересувних або транспортерів стоїчних, машин </w:t>
            </w:r>
            <w:r w:rsidR="009F32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і механізмів самохідних)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28.22.14.70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Підіймачі та конвеєри, пневматичні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28.22.17.40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Конвеєри та елеватори безперервної дії ковшові для товарів або матеріалів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28.22.17.50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Транспортери або конвеєри на роликах для товарів або матеріалів (крім конвеєрів та елеваторів пневматичних, призначених для шахт і інших підземних робіт, ковшових та стрічкових)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28.22.17.93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2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596539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6539" w:rsidRPr="00600C8D" w:rsidRDefault="00596539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6539" w:rsidRPr="00600C8D" w:rsidRDefault="00596539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96539" w:rsidRPr="00F74204" w:rsidRDefault="00596539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596539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539" w:rsidRPr="00E832CA" w:rsidRDefault="00596539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539" w:rsidRPr="00E832CA" w:rsidRDefault="00596539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539" w:rsidRPr="00E832CA" w:rsidRDefault="00596539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96539" w:rsidRPr="00E832CA" w:rsidRDefault="00596539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596539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539" w:rsidRPr="00600C8D" w:rsidRDefault="00596539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539" w:rsidRPr="00600C8D" w:rsidRDefault="00596539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539" w:rsidRPr="00600C8D" w:rsidRDefault="00596539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96539" w:rsidRPr="00600C8D" w:rsidRDefault="00596539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Конвеєри та елеватори безперервної дії для товарів або матеріалів інші (крім конвеєрів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та елеваторів пневматичних, призначених для шахт і інших підземних робіт, ковшових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 стрічкових)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28.22.17.95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Обладнання для підіймання, переміщення, навантажування та розвантажування,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28.22.18.40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Теплообмінники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28.25.11.30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Установки для кондиціювання повітря з агрегатом охолодження (крім тих, що використовуються в автомобілях, у корпусі або у вигляді окремих агрегатів)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28.25.12.50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Обладнання холодильне та морозильне інше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28.25.13.90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Обладнання й апарати для фільтрування й очищення повітря та газів (крім фільтрів впускних повітряних для двигунів внутрішнього згоряння)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28.25.14.10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Вентилятори осьові (крім настільних, підлогових, настінних, віконних, стельових вентиляторів або вентиляторів для дахів з вбудованим двигуном потужністю не більше як 125 Вт)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28.25.20.30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Вентилятори відцентрові (крім настільних, підлогових, настінних, віконних, стельових вентиляторів або вентиляторів для дахів з вбудованим двигуном потужністю не більше як 125 Вт)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28.25.20.50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7754D7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754D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D3A7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Вентилятори інші (крім настільних, підлогових, настінних, віконних, стельових вентиляторів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або вентиляторів для дахів з вбудованим двигуном потужністю не більше як 125 Вт, осьових вентиляторів, відцентрових вентиляторів)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28.25.20.70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05425B" w:rsidRPr="000808DA" w:rsidTr="00943235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05425B" w:rsidRPr="00600C8D" w:rsidRDefault="0005425B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Конденсатори та випарники до холодильного промислового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устатковання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28.25.30.50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Устатковання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й апаратура для поділення на рідку і тверду фази та очищення, центрифуги</w:t>
            </w:r>
            <w:r w:rsidR="009F32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 відцентрові сушарки, масляні/бензинові фільтри для двигунів внутрішнього згоряння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28.29.12.70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Фільтри масляні, бензинові для двигунів внутрішнього згоряння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28.29.13.30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763381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Фільтри всмоктувальні повітряні для двигунів внутрішнього згоряння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28.29.13.50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Обладнання для зважування інше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28.29.39.40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596539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596539" w:rsidRPr="00600C8D" w:rsidRDefault="00596539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96539" w:rsidRPr="00600C8D" w:rsidRDefault="00596539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96539" w:rsidRPr="00600C8D" w:rsidRDefault="00596539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96539" w:rsidRPr="00600C8D" w:rsidRDefault="00596539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F612A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AF612A" w:rsidRPr="00600C8D" w:rsidRDefault="00AF612A" w:rsidP="00AF6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F612A" w:rsidRPr="00600C8D" w:rsidRDefault="00AF612A" w:rsidP="00AF61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AF612A" w:rsidRPr="00600C8D" w:rsidRDefault="00AF612A" w:rsidP="00AF6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612A" w:rsidRPr="00600C8D" w:rsidRDefault="00AF612A" w:rsidP="00AF612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F612A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612A" w:rsidRPr="00600C8D" w:rsidRDefault="00AF612A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612A" w:rsidRPr="00600C8D" w:rsidRDefault="00AF612A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F612A" w:rsidRPr="00F74204" w:rsidRDefault="00AF612A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AF612A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AF612A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2A" w:rsidRPr="00600C8D" w:rsidRDefault="00AF612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2A" w:rsidRPr="00600C8D" w:rsidRDefault="00AF612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2A" w:rsidRPr="00600C8D" w:rsidRDefault="00AF612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F612A" w:rsidRPr="00600C8D" w:rsidRDefault="00AF612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F7240" w:rsidRPr="000808DA" w:rsidTr="00763381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Обладнання інше,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устатковання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промислове або лабораторне з електричним чи неелектричним нагріванням для обробки матеріалів з використанням процесів, що уключають зміну температури,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28.29.60.90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Трактори з потужністю двигуна більше 59 кВт (крім тракторів, керованих водієм, який іде поруч, тракторів-тягачів колісних для напівпричепів, тракторів гусеничних)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28.30.23.00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Борони дискові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28.30.32.20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Машини сільськогосподарські, лісогосподарські інші,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.; котки для газонів та спортивних майданчиків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28.30.39.00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Комбайни зернозбиральні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28.30.59.15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Пристрої для поливання сільськогосподарські або садові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28.30.60.10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Обладнання для сільського господарства, садівництва та бджільництва інше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28.30.86.60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Верстати для обробки будь-яких матеріалів шляхом видалення матеріалу, що працюють з використанням лазерного або іншого світлового чи фотонного випромінювання, або плазмо-дугових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процессів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28.41.11.20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Верстати інші для обробки каменю, кераміки, бетону, азбестоцементу або аналогічних мінеральних матеріалів чи для холодного оброблення скла (крім верстатів пиляльних, шліфувальних або полірувальних)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28.49.11.70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Верстати для оброблення деревини, корка, кістки, ебоніту, твердих пластмас і матеріалів твердих подібних,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28.49.12.90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05425B" w:rsidRPr="000808DA" w:rsidTr="00943235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05425B" w:rsidRPr="00600C8D" w:rsidRDefault="0005425B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Стани холодної прокатки металів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28.91.11.57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Обладнання машинне для сортування, просіювання, сепарації, промивання, подрібнення, розмелювання, змішування або перемішування ґрунту, каміння, руд чи інших мінеральних копалин ( крім бетонозмішувачів чи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розчинозмішувачів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обладнання для змішування мінеральних копалин з бітумом)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28.92.40.30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Бетонозмішувачі чи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розчинозмішувачі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28.92.40.50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AF612A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612A" w:rsidRPr="00600C8D" w:rsidRDefault="00AF612A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612A" w:rsidRPr="00600C8D" w:rsidRDefault="00AF612A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F612A" w:rsidRPr="00F74204" w:rsidRDefault="00AF612A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AF612A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AF612A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2A" w:rsidRPr="00600C8D" w:rsidRDefault="00AF612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2A" w:rsidRPr="00600C8D" w:rsidRDefault="00AF612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2A" w:rsidRPr="00600C8D" w:rsidRDefault="00AF612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F612A" w:rsidRPr="00600C8D" w:rsidRDefault="00AF612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Обладнання для борошномельної промисловості або інше обладнання для оброблення зернових чи сухих бобових культур (крім машин, що використовуються на сільськогосподарських фермах)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28.93.13.00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Сушарки для оброблення сільськогосподарської продукції шляхом зміни температури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28.93.16.00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Обладнання для екстрагування чи виробництва тваринних або нелетких рослинних жирів чи олій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28.93.17.80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Машини інші для оброблення гуми або пластмас чи виготовлення продукції з цих матеріалів,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28.96.10.97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Машини (крім роботів) зі спеціальними функціями для обробки металів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28.99.39.05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Центральні системи змащування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28.99.39.40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Машини та механічні пристрої інші,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28.99.39.56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39474E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Причепи та напівпричепи,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., цивільного використання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29.20.23.00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Радіатори для тракторів, легкових і вантажних автомобілів, автокранів, автомобілів пожежних,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автобетонозмішувачів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автомобілів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прибиральних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поливомийних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для доріг, автомобілів-майстерень, радіологічних автомобілів; їх частини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29.32.30.61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Глушники шуму, труби вихлопні, їх частини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29.32.30.63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Судна суховантажні інші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к.в.т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30.11.24.90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Буксири та судна-штовхачі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к.в.т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30.11.32.00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Судна прогулянкові або спортивні інші,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 човни веслові та каное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30.12.19.70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05425B" w:rsidRPr="000808DA" w:rsidTr="00943235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05425B" w:rsidRPr="00600C8D" w:rsidRDefault="0005425B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Меблі для сидіння жорсткі з металевим каркасом (крім обертових, медичних, хірургічних, стоматологічних або ветеринарних, перукарських тощо)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31.00.11.90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05425B" w:rsidRPr="000808DA" w:rsidTr="00943235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05425B" w:rsidRPr="00600C8D" w:rsidRDefault="0005425B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Меблі для сидіння, що трансформуються у ліжка (крім садових та кемпінгових крісел)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31.00.12.10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5425B" w:rsidRPr="00600C8D" w:rsidRDefault="0005425B" w:rsidP="00943235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Меблі для сидіння м</w:t>
            </w:r>
            <w:r w:rsidR="00DF5C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’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які з дерев’яним каркасом (уключаючи гарнітури меблеві з дивану та двох крісел; крім обертових)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31.00.12.50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Меблі для сидіння жорсткі з дерев’яним каркасом (крім обертових)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31.00.12.90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AF612A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AF612A" w:rsidRPr="00600C8D" w:rsidRDefault="00AF612A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F612A" w:rsidRPr="00600C8D" w:rsidRDefault="00AF612A" w:rsidP="004E206D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AF612A" w:rsidRPr="00600C8D" w:rsidRDefault="00AF612A" w:rsidP="004E206D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612A" w:rsidRPr="00600C8D" w:rsidRDefault="00AF612A" w:rsidP="004E206D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F612A" w:rsidRPr="00600C8D" w:rsidTr="00943235">
        <w:trPr>
          <w:trHeight w:val="20"/>
        </w:trPr>
        <w:tc>
          <w:tcPr>
            <w:tcW w:w="1034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612A" w:rsidRPr="00600C8D" w:rsidRDefault="00AF612A" w:rsidP="00943235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612A" w:rsidRPr="00600C8D" w:rsidRDefault="00AF612A" w:rsidP="00943235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F612A" w:rsidRPr="00F74204" w:rsidRDefault="00AF612A" w:rsidP="00943235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AF612A" w:rsidRPr="00E832CA" w:rsidTr="00943235">
        <w:trPr>
          <w:trHeight w:val="276"/>
        </w:trPr>
        <w:tc>
          <w:tcPr>
            <w:tcW w:w="1034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94323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вимі-рювання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943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94323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AF612A" w:rsidRPr="00600C8D" w:rsidTr="00943235">
        <w:trPr>
          <w:trHeight w:val="600"/>
        </w:trPr>
        <w:tc>
          <w:tcPr>
            <w:tcW w:w="103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2A" w:rsidRPr="00600C8D" w:rsidRDefault="00AF612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2A" w:rsidRPr="00600C8D" w:rsidRDefault="00AF612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2A" w:rsidRPr="00600C8D" w:rsidRDefault="00AF612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F612A" w:rsidRPr="00600C8D" w:rsidRDefault="00AF612A" w:rsidP="0094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Меблі для сидіння інші (крім зазначених у позиціях 29.32.10.00, 30.30.50.10, </w:t>
            </w:r>
            <w:r w:rsidR="009F32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31.00.11.50</w:t>
            </w:r>
            <w:r w:rsidR="009F32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–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31.00.11.90, 31.00.12.10</w:t>
            </w:r>
            <w:r w:rsidR="009F32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–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31.00.12.90)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31.00.13.00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Меблі для офісів дерев’яні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31.01.12.00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Меблі для підприємств торгівлі дерев’яні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31.01.13.00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Меблі кухонні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31.02.10.00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132</w:t>
            </w:r>
          </w:p>
        </w:tc>
      </w:tr>
      <w:tr w:rsidR="00DF7240" w:rsidRPr="000808DA" w:rsidTr="00406489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Матраци з пористої гуми (уключаючи з металевою рамою; крім матраців водяних і надувних)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31.03.12.30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4E206D">
            <w:pPr>
              <w:suppressAutoHyphens/>
              <w:spacing w:before="3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05425B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Матраци з металевими пружинами (крім матраців з пористої гуми та полімерних матеріалів)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31.03.12.70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05425B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Матраци (крім матраців з пористої гуми, полімерних матеріалів і матраців з металевими пружинами)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31.03.12.90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9800EF" w:rsidRPr="000808DA" w:rsidTr="0005425B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9800EF" w:rsidRPr="00600C8D" w:rsidRDefault="009800EF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Меблі металеві (крім меблів офісних, медичних, хірургічних, стоматологічних або ветеринарних, перукарських та спеціальних для монтування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hі-fі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аудіо-, відео- та телевізійних систем)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31.09.11.00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800EF" w:rsidRPr="00600C8D" w:rsidRDefault="009800EF" w:rsidP="0039474E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05425B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Меблі для спалень дерев’яні (крім вмонтованих у стіну шаф, каркасів матрацних, світильників </w:t>
            </w:r>
            <w:r w:rsidR="009F32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05425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="009F32D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і освітлювального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устатковання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дзеркал, призначених для встановлення на підлозі, сидінь 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31.09.12.30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2032</w:t>
            </w:r>
          </w:p>
        </w:tc>
      </w:tr>
      <w:tr w:rsidR="00DF7240" w:rsidRPr="000808DA" w:rsidTr="0005425B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Меблі для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їдалень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віталень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дерев’яні (крім дзеркал, призначених для встановлення на підлозі, сидінь)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31.09.12.50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1114</w:t>
            </w:r>
          </w:p>
        </w:tc>
      </w:tr>
      <w:tr w:rsidR="00DF7240" w:rsidRPr="000808DA" w:rsidTr="0005425B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Меблі дерев’яні інші (крім для спалень,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їдалень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віталень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кухонь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офісів, для підприємств торгівлі, медичних, хірургічних, стоматологічних або ветеринарних, спеціальних меблів для монтування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hі-fі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аудіо-, відео- та телевізійних систем)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31.09.13.00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05425B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Інструменти й прилади, що використовуються у медицині, хірургії або ветеринарії,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н.в.і.у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ind w:left="-108" w:righ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32.50.13.70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DF7240" w:rsidRPr="000808DA" w:rsidTr="0005425B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  <w:hideMark/>
          </w:tcPr>
          <w:p w:rsidR="00DF7240" w:rsidRPr="00600C8D" w:rsidRDefault="00DF7240" w:rsidP="00596539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Пристрої ортопедичні, шини та пристрої для лікування переломів інші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32.50.22.39.A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7240" w:rsidRPr="00600C8D" w:rsidRDefault="00DF7240" w:rsidP="00DF7240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AF612A" w:rsidRPr="000808DA" w:rsidTr="0005425B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Захисні маски для обличчя (крім фільтруючих накладок FFP згідно EN149 та інших масок,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що відповідають подібному стандарту для масок, як захисних засобів для дихання для захисту від частинок пилу, запахів,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т.д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32.99.11.79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AF612A" w:rsidRPr="000808DA" w:rsidTr="0005425B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Штемпелі ручні для датування, опечатування або нумерації та пристосування подібні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32.99.16.30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AF612A" w:rsidRPr="000808DA" w:rsidTr="0005425B">
        <w:trPr>
          <w:trHeight w:val="20"/>
        </w:trPr>
        <w:tc>
          <w:tcPr>
            <w:tcW w:w="10348" w:type="dxa"/>
            <w:gridSpan w:val="3"/>
            <w:shd w:val="clear" w:color="auto" w:fill="auto"/>
            <w:vAlign w:val="bottom"/>
          </w:tcPr>
          <w:p w:rsidR="00AF612A" w:rsidRPr="00600C8D" w:rsidRDefault="00AF612A" w:rsidP="00AF6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F612A" w:rsidRPr="00600C8D" w:rsidRDefault="00AF612A" w:rsidP="00AF61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AF612A" w:rsidRPr="00600C8D" w:rsidRDefault="00AF612A" w:rsidP="00AF6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612A" w:rsidRPr="00600C8D" w:rsidRDefault="00AF612A" w:rsidP="00AF612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F612A" w:rsidRPr="00600C8D" w:rsidTr="000374C2">
        <w:trPr>
          <w:trHeight w:val="20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612A" w:rsidRPr="00600C8D" w:rsidRDefault="00AF612A" w:rsidP="00AF612A">
            <w:pPr>
              <w:tabs>
                <w:tab w:val="left" w:pos="-7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612A" w:rsidRPr="00600C8D" w:rsidRDefault="00AF612A" w:rsidP="00AF612A">
            <w:pPr>
              <w:tabs>
                <w:tab w:val="left" w:pos="-7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F612A" w:rsidRPr="00F74204" w:rsidRDefault="00AF612A" w:rsidP="00AF612A">
            <w:pPr>
              <w:tabs>
                <w:tab w:val="left" w:pos="-7656"/>
              </w:tabs>
              <w:suppressAutoHyphens/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42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Продовження</w:t>
            </w:r>
          </w:p>
        </w:tc>
      </w:tr>
      <w:tr w:rsidR="00AF612A" w:rsidRPr="00E832CA" w:rsidTr="000374C2">
        <w:trPr>
          <w:trHeight w:val="276"/>
        </w:trPr>
        <w:tc>
          <w:tcPr>
            <w:tcW w:w="1020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AF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Найменування продукції за Номенклатурою продукції промисловості (НПП) 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AF61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Одиниця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вимі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proofErr w:type="spellStart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рювання</w:t>
            </w:r>
            <w:proofErr w:type="spellEnd"/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AF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Код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продукції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НПП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F612A" w:rsidRPr="00E832CA" w:rsidRDefault="00AF612A" w:rsidP="00AF612A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Кількість виробленої промислової продукції (валове виробництво)</w:t>
            </w: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</w:t>
            </w:r>
            <w:r w:rsidRPr="00E832CA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за 2021 рік</w:t>
            </w:r>
          </w:p>
        </w:tc>
      </w:tr>
      <w:tr w:rsidR="00AF612A" w:rsidRPr="00600C8D" w:rsidTr="000374C2">
        <w:trPr>
          <w:trHeight w:val="600"/>
        </w:trPr>
        <w:tc>
          <w:tcPr>
            <w:tcW w:w="1020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2A" w:rsidRPr="00600C8D" w:rsidRDefault="00AF612A" w:rsidP="00AF6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2A" w:rsidRPr="00600C8D" w:rsidRDefault="00AF612A" w:rsidP="00AF6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2A" w:rsidRPr="00600C8D" w:rsidRDefault="00AF612A" w:rsidP="00AF6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F612A" w:rsidRPr="00600C8D" w:rsidRDefault="00AF612A" w:rsidP="00AF6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F612A" w:rsidRPr="000808DA" w:rsidTr="00C03518">
        <w:trPr>
          <w:trHeight w:val="20"/>
        </w:trPr>
        <w:tc>
          <w:tcPr>
            <w:tcW w:w="10206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Електроенергія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AF612A" w:rsidRDefault="00AF612A" w:rsidP="00AF612A">
            <w:pPr>
              <w:suppressAutoHyphens/>
              <w:spacing w:before="40" w:after="0" w:line="240" w:lineRule="auto"/>
              <w:ind w:left="-113" w:right="-113"/>
              <w:jc w:val="center"/>
            </w:pPr>
            <w:proofErr w:type="spellStart"/>
            <w:r w:rsidRPr="003E50D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млн.кВт·год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35.11.10.00.00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AF612A" w:rsidRPr="000808DA" w:rsidTr="00C03518">
        <w:trPr>
          <w:trHeight w:val="20"/>
        </w:trPr>
        <w:tc>
          <w:tcPr>
            <w:tcW w:w="10206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Електроенергія, вироблена тепловими електростанціями (ТЕЦ, ТЕС)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AF612A" w:rsidRPr="003E50D6" w:rsidRDefault="00AF612A" w:rsidP="00AF612A">
            <w:pPr>
              <w:suppressAutoHyphens/>
              <w:spacing w:before="4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E50D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млн.кВт·год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35.11.10.00.10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248,9</w:t>
            </w:r>
          </w:p>
        </w:tc>
      </w:tr>
      <w:tr w:rsidR="00AF612A" w:rsidRPr="000808DA" w:rsidTr="00C03518">
        <w:trPr>
          <w:trHeight w:val="20"/>
        </w:trPr>
        <w:tc>
          <w:tcPr>
            <w:tcW w:w="10206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Електроенергія, вироблена атомними електростанціями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AF612A" w:rsidRPr="003E50D6" w:rsidRDefault="00AF612A" w:rsidP="00AF612A">
            <w:pPr>
              <w:suppressAutoHyphens/>
              <w:spacing w:before="4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E50D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млн.кВт·год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35.11.10.00.30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AF612A" w:rsidRPr="00600C8D" w:rsidTr="00C03518">
        <w:trPr>
          <w:trHeight w:val="20"/>
        </w:trPr>
        <w:tc>
          <w:tcPr>
            <w:tcW w:w="10206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Електроенергія, вироблена гідроелектростанціями (гідроелектростанціями і </w:t>
            </w: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гідроакумулюючими</w:t>
            </w:r>
            <w:proofErr w:type="spellEnd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електростанціями)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tabs>
                <w:tab w:val="left" w:pos="-7656"/>
              </w:tabs>
              <w:suppressAutoHyphens/>
              <w:spacing w:before="4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млн.кВт·год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35.11.10.00.40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AF612A" w:rsidRPr="00600C8D" w:rsidTr="00C03518">
        <w:trPr>
          <w:trHeight w:val="20"/>
        </w:trPr>
        <w:tc>
          <w:tcPr>
            <w:tcW w:w="10206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Електроенергія, вироблена вітровими електростанціями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tabs>
                <w:tab w:val="left" w:pos="-7656"/>
              </w:tabs>
              <w:suppressAutoHyphens/>
              <w:spacing w:before="4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млн.кВт·год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35.11.10.00.50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407,4</w:t>
            </w:r>
          </w:p>
        </w:tc>
      </w:tr>
      <w:tr w:rsidR="00AF612A" w:rsidRPr="00600C8D" w:rsidTr="00C03518">
        <w:trPr>
          <w:trHeight w:val="20"/>
        </w:trPr>
        <w:tc>
          <w:tcPr>
            <w:tcW w:w="10206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Електроенергія, вироблена сонячними електростанціями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tabs>
                <w:tab w:val="left" w:pos="-7656"/>
              </w:tabs>
              <w:suppressAutoHyphens/>
              <w:spacing w:before="40"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млн.кВт·год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35.11.10.00.60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865,0</w:t>
            </w:r>
          </w:p>
        </w:tc>
      </w:tr>
      <w:tr w:rsidR="00AF612A" w:rsidRPr="00600C8D" w:rsidTr="0039474E">
        <w:trPr>
          <w:trHeight w:val="20"/>
        </w:trPr>
        <w:tc>
          <w:tcPr>
            <w:tcW w:w="10206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Теплоенергія, вироблена котельнями та окремими котлами, що працюють на паливі,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включаючи альтернативні види палива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тис.Гкал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35.30.11.00.10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880,9</w:t>
            </w:r>
          </w:p>
        </w:tc>
      </w:tr>
      <w:tr w:rsidR="00AF612A" w:rsidRPr="00600C8D" w:rsidTr="0039474E">
        <w:trPr>
          <w:trHeight w:val="20"/>
        </w:trPr>
        <w:tc>
          <w:tcPr>
            <w:tcW w:w="10206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Теплоенергія, вироблена тепловими електростанціями (ТЕС, ТЕЦ)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тис.Гкал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35.30.11.00.21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AF612A" w:rsidRPr="00600C8D" w:rsidTr="0039474E">
        <w:trPr>
          <w:trHeight w:val="20"/>
        </w:trPr>
        <w:tc>
          <w:tcPr>
            <w:tcW w:w="10206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Теплоенергія, вироблена атомними електростанціями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тис.Гкал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35.30.11.00.22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AF612A" w:rsidRPr="00600C8D" w:rsidTr="00C03518">
        <w:trPr>
          <w:trHeight w:val="20"/>
        </w:trPr>
        <w:tc>
          <w:tcPr>
            <w:tcW w:w="10206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Теплоенергія, вироблена промисловими утилізаційними установками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</w:t>
            </w: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(отримана в результаті хімічних процесів)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тис.Гкал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35.30.11.00.30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AF612A" w:rsidRPr="00600C8D" w:rsidTr="00C03518">
        <w:trPr>
          <w:trHeight w:val="20"/>
        </w:trPr>
        <w:tc>
          <w:tcPr>
            <w:tcW w:w="10206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Теплоенергія, вироблена електричними установками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тис.Гкал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35.30.11.00.60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F612A" w:rsidRPr="00600C8D" w:rsidRDefault="00AF612A" w:rsidP="00AF612A">
            <w:pPr>
              <w:suppressAutoHyphens/>
              <w:spacing w:before="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C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</w:p>
        </w:tc>
      </w:tr>
      <w:tr w:rsidR="00AF612A" w:rsidRPr="00600C8D" w:rsidTr="003909AF">
        <w:trPr>
          <w:trHeight w:val="20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612A" w:rsidRPr="00600C8D" w:rsidRDefault="00AF612A" w:rsidP="00AF612A">
            <w:pPr>
              <w:tabs>
                <w:tab w:val="left" w:pos="-7656"/>
              </w:tabs>
              <w:suppressAutoHyphens/>
              <w:spacing w:before="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646" w:type="dxa"/>
            <w:shd w:val="clear" w:color="auto" w:fill="auto"/>
            <w:vAlign w:val="bottom"/>
          </w:tcPr>
          <w:p w:rsidR="00AF612A" w:rsidRPr="00600C8D" w:rsidRDefault="00AF612A" w:rsidP="00AF612A">
            <w:pPr>
              <w:tabs>
                <w:tab w:val="left" w:pos="-7656"/>
              </w:tabs>
              <w:suppressAutoHyphens/>
              <w:spacing w:before="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AF612A" w:rsidRPr="00600C8D" w:rsidRDefault="00AF612A" w:rsidP="00AF612A">
            <w:pPr>
              <w:tabs>
                <w:tab w:val="left" w:pos="-7656"/>
              </w:tabs>
              <w:suppressAutoHyphens/>
              <w:spacing w:before="2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AF612A" w:rsidRPr="00600C8D" w:rsidRDefault="00AF612A" w:rsidP="00AF612A">
            <w:pPr>
              <w:tabs>
                <w:tab w:val="left" w:pos="-7656"/>
              </w:tabs>
              <w:suppressAutoHyphens/>
              <w:spacing w:before="2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612A" w:rsidRPr="00600C8D" w:rsidRDefault="00AF612A" w:rsidP="00AF612A">
            <w:pPr>
              <w:tabs>
                <w:tab w:val="left" w:pos="-7656"/>
              </w:tabs>
              <w:suppressAutoHyphens/>
              <w:spacing w:before="2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F612A" w:rsidRPr="00BE5A97" w:rsidTr="00040833">
        <w:trPr>
          <w:trHeight w:val="255"/>
        </w:trPr>
        <w:tc>
          <w:tcPr>
            <w:tcW w:w="14601" w:type="dxa"/>
            <w:gridSpan w:val="6"/>
            <w:shd w:val="clear" w:color="auto" w:fill="auto"/>
            <w:hideMark/>
          </w:tcPr>
          <w:p w:rsidR="00AF612A" w:rsidRPr="009F32D4" w:rsidRDefault="00AF612A" w:rsidP="00AF612A">
            <w:pPr>
              <w:spacing w:before="40" w:after="0" w:line="240" w:lineRule="auto"/>
              <w:ind w:left="-57" w:right="-113"/>
              <w:jc w:val="both"/>
              <w:rPr>
                <w:rFonts w:ascii="Times New Roman" w:eastAsia="Times New Roman" w:hAnsi="Times New Roman" w:cs="Times New Roman"/>
                <w:iCs/>
                <w:lang w:eastAsia="uk-UA"/>
              </w:rPr>
            </w:pPr>
            <w:r w:rsidRPr="009F32D4">
              <w:rPr>
                <w:rFonts w:ascii="Times New Roman" w:eastAsia="Times New Roman" w:hAnsi="Times New Roman" w:cs="Times New Roman"/>
                <w:iCs/>
                <w:vertAlign w:val="superscript"/>
                <w:lang w:val="ru-RU" w:eastAsia="uk-UA"/>
              </w:rPr>
              <w:t xml:space="preserve">1 </w:t>
            </w:r>
            <w:r w:rsidRPr="009800EF">
              <w:rPr>
                <w:rFonts w:ascii="Times New Roman" w:eastAsia="Times New Roman" w:hAnsi="Times New Roman" w:cs="Times New Roman"/>
                <w:iCs/>
                <w:lang w:eastAsia="uk-UA"/>
              </w:rPr>
              <w:t>Дані підготовлено за результатами державного статистичного спостереження "Виробництво та реалізація промислової продукції за видами". Дані можуть бути уточнені.</w:t>
            </w:r>
          </w:p>
          <w:p w:rsidR="00AF612A" w:rsidRDefault="00AF612A" w:rsidP="00AF612A">
            <w:pPr>
              <w:spacing w:after="0" w:line="240" w:lineRule="auto"/>
              <w:ind w:left="-57" w:right="-113"/>
              <w:jc w:val="both"/>
              <w:rPr>
                <w:rFonts w:ascii="Times New Roman" w:eastAsia="Times New Roman" w:hAnsi="Times New Roman" w:cs="Times New Roman"/>
                <w:iCs/>
                <w:lang w:eastAsia="uk-UA"/>
              </w:rPr>
            </w:pPr>
            <w:r w:rsidRPr="009F32D4">
              <w:rPr>
                <w:rFonts w:ascii="Times New Roman" w:eastAsia="Times New Roman" w:hAnsi="Times New Roman" w:cs="Times New Roman"/>
                <w:iCs/>
                <w:lang w:eastAsia="uk-UA"/>
              </w:rPr>
              <w:t>к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      </w:r>
          </w:p>
          <w:p w:rsidR="00AF612A" w:rsidRPr="00AF612A" w:rsidRDefault="00AF612A" w:rsidP="00AF612A">
            <w:pPr>
              <w:spacing w:after="0" w:line="240" w:lineRule="auto"/>
              <w:ind w:left="-57" w:right="-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AF612A">
              <w:rPr>
                <w:rFonts w:ascii="Times New Roman" w:eastAsia="Times New Roman" w:hAnsi="Times New Roman" w:cs="Times New Roman"/>
                <w:b/>
                <w:lang w:eastAsia="uk-UA"/>
              </w:rPr>
              <w:t>Примітка.</w:t>
            </w:r>
            <w:r w:rsidRPr="00AF612A">
              <w:rPr>
                <w:rFonts w:ascii="Times New Roman" w:eastAsia="Times New Roman" w:hAnsi="Times New Roman" w:cs="Times New Roman"/>
                <w:lang w:eastAsia="uk-UA"/>
              </w:rPr>
              <w:t xml:space="preserve"> Показник щодо кількості виробленої промислової продукції відображає валове виробництво, включаючи продукцію, призначену для подальшої переробки в межах одного підприємства, продукцію, вироблену для власних потреб підприємства, та продукцію, вироблену із сировини замовника.</w:t>
            </w:r>
          </w:p>
          <w:p w:rsidR="00AF612A" w:rsidRDefault="00AF612A" w:rsidP="00AF612A">
            <w:pPr>
              <w:spacing w:after="0" w:line="240" w:lineRule="auto"/>
              <w:ind w:left="-57" w:right="-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AF612A">
              <w:rPr>
                <w:rFonts w:ascii="Times New Roman" w:eastAsia="Times New Roman" w:hAnsi="Times New Roman" w:cs="Times New Roman"/>
                <w:lang w:eastAsia="uk-UA"/>
              </w:rPr>
              <w:t>Станом на 06.12.2024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  <w:p w:rsidR="00AF612A" w:rsidRDefault="00AF612A" w:rsidP="00AF612A">
            <w:pPr>
              <w:spacing w:after="0" w:line="240" w:lineRule="auto"/>
              <w:ind w:left="-57" w:right="-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AF612A" w:rsidRDefault="00AF612A" w:rsidP="00AF612A">
            <w:pPr>
              <w:spacing w:after="0" w:line="240" w:lineRule="auto"/>
              <w:ind w:left="-57" w:right="-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AF612A" w:rsidRDefault="00AF612A" w:rsidP="00AF612A">
            <w:pPr>
              <w:spacing w:after="0" w:line="240" w:lineRule="auto"/>
              <w:ind w:left="-57" w:right="-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AF612A" w:rsidRPr="00AF612A" w:rsidRDefault="00AF612A" w:rsidP="00AF612A">
            <w:pPr>
              <w:spacing w:after="0" w:line="240" w:lineRule="auto"/>
              <w:ind w:left="-57" w:right="-113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DF5CA4">
              <w:rPr>
                <w:rFonts w:ascii="Times New Roman" w:hAnsi="Times New Roman" w:cs="Times New Roman"/>
              </w:rPr>
              <w:t>© Головне управління статистики у Миколаївській області, 202</w:t>
            </w:r>
            <w:r w:rsidRPr="009800EF"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</w:tbl>
    <w:p w:rsidR="00BE5A97" w:rsidRPr="00266467" w:rsidRDefault="00BE5A97" w:rsidP="004E3512">
      <w:pPr>
        <w:rPr>
          <w:sz w:val="6"/>
          <w:szCs w:val="6"/>
        </w:rPr>
      </w:pPr>
      <w:bookmarkStart w:id="0" w:name="_GoBack"/>
      <w:bookmarkEnd w:id="0"/>
    </w:p>
    <w:sectPr w:rsidR="00BE5A97" w:rsidRPr="00266467" w:rsidSect="0005425B">
      <w:head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139" w:rsidRDefault="007F6139" w:rsidP="00D422F5">
      <w:pPr>
        <w:spacing w:after="0" w:line="240" w:lineRule="auto"/>
      </w:pPr>
      <w:r>
        <w:separator/>
      </w:r>
    </w:p>
  </w:endnote>
  <w:endnote w:type="continuationSeparator" w:id="0">
    <w:p w:rsidR="007F6139" w:rsidRDefault="007F6139" w:rsidP="00D42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139" w:rsidRDefault="007F6139" w:rsidP="00D422F5">
      <w:pPr>
        <w:spacing w:after="0" w:line="240" w:lineRule="auto"/>
      </w:pPr>
      <w:r>
        <w:separator/>
      </w:r>
    </w:p>
  </w:footnote>
  <w:footnote w:type="continuationSeparator" w:id="0">
    <w:p w:rsidR="007F6139" w:rsidRDefault="007F6139" w:rsidP="00D42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3626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9474E" w:rsidRPr="00303846" w:rsidRDefault="0039474E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303846">
          <w:rPr>
            <w:rFonts w:ascii="Times New Roman" w:hAnsi="Times New Roman" w:cs="Times New Roman"/>
            <w:sz w:val="20"/>
          </w:rPr>
          <w:fldChar w:fldCharType="begin"/>
        </w:r>
        <w:r w:rsidRPr="00303846">
          <w:rPr>
            <w:rFonts w:ascii="Times New Roman" w:hAnsi="Times New Roman" w:cs="Times New Roman"/>
            <w:sz w:val="20"/>
          </w:rPr>
          <w:instrText>PAGE   \* MERGEFORMAT</w:instrText>
        </w:r>
        <w:r w:rsidRPr="00303846">
          <w:rPr>
            <w:rFonts w:ascii="Times New Roman" w:hAnsi="Times New Roman" w:cs="Times New Roman"/>
            <w:sz w:val="20"/>
          </w:rPr>
          <w:fldChar w:fldCharType="separate"/>
        </w:r>
        <w:r w:rsidR="00AF612A">
          <w:rPr>
            <w:rFonts w:ascii="Times New Roman" w:hAnsi="Times New Roman" w:cs="Times New Roman"/>
            <w:noProof/>
            <w:sz w:val="20"/>
          </w:rPr>
          <w:t>21</w:t>
        </w:r>
        <w:r w:rsidRPr="0030384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39474E" w:rsidRPr="00D422F5" w:rsidRDefault="0039474E" w:rsidP="00D422F5">
    <w:pPr>
      <w:pStyle w:val="a3"/>
      <w:tabs>
        <w:tab w:val="clear" w:pos="4819"/>
        <w:tab w:val="clear" w:pos="9639"/>
        <w:tab w:val="left" w:pos="12786"/>
      </w:tabs>
      <w:jc w:val="right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C8D"/>
    <w:rsid w:val="000374C2"/>
    <w:rsid w:val="00040833"/>
    <w:rsid w:val="0005425B"/>
    <w:rsid w:val="000808DA"/>
    <w:rsid w:val="000B5B9B"/>
    <w:rsid w:val="000C20B6"/>
    <w:rsid w:val="000D6CE6"/>
    <w:rsid w:val="000F08C1"/>
    <w:rsid w:val="001425D1"/>
    <w:rsid w:val="0015379A"/>
    <w:rsid w:val="001720B0"/>
    <w:rsid w:val="00181842"/>
    <w:rsid w:val="001831A6"/>
    <w:rsid w:val="001E25C6"/>
    <w:rsid w:val="001F6DD7"/>
    <w:rsid w:val="00207150"/>
    <w:rsid w:val="00216942"/>
    <w:rsid w:val="00266467"/>
    <w:rsid w:val="002A50BA"/>
    <w:rsid w:val="002C2807"/>
    <w:rsid w:val="002E5FCC"/>
    <w:rsid w:val="00303846"/>
    <w:rsid w:val="003159B0"/>
    <w:rsid w:val="00323786"/>
    <w:rsid w:val="003909AF"/>
    <w:rsid w:val="0039474E"/>
    <w:rsid w:val="003C4943"/>
    <w:rsid w:val="003C6532"/>
    <w:rsid w:val="003E50D6"/>
    <w:rsid w:val="00406489"/>
    <w:rsid w:val="004565C9"/>
    <w:rsid w:val="004E206D"/>
    <w:rsid w:val="004E3512"/>
    <w:rsid w:val="00521B50"/>
    <w:rsid w:val="00552BF3"/>
    <w:rsid w:val="005655B5"/>
    <w:rsid w:val="00596539"/>
    <w:rsid w:val="005D3A7A"/>
    <w:rsid w:val="00600C8D"/>
    <w:rsid w:val="00603A86"/>
    <w:rsid w:val="006059FF"/>
    <w:rsid w:val="00730065"/>
    <w:rsid w:val="0074663D"/>
    <w:rsid w:val="00763381"/>
    <w:rsid w:val="00773D04"/>
    <w:rsid w:val="007754D7"/>
    <w:rsid w:val="007F6139"/>
    <w:rsid w:val="0083010E"/>
    <w:rsid w:val="00844DF6"/>
    <w:rsid w:val="008652F8"/>
    <w:rsid w:val="0088527D"/>
    <w:rsid w:val="00886602"/>
    <w:rsid w:val="008900D2"/>
    <w:rsid w:val="008C6673"/>
    <w:rsid w:val="009264C4"/>
    <w:rsid w:val="00954F21"/>
    <w:rsid w:val="0096086D"/>
    <w:rsid w:val="00967A67"/>
    <w:rsid w:val="009800EF"/>
    <w:rsid w:val="0098632A"/>
    <w:rsid w:val="009B39BB"/>
    <w:rsid w:val="009C5814"/>
    <w:rsid w:val="009D03B5"/>
    <w:rsid w:val="009D6FAF"/>
    <w:rsid w:val="009F32D4"/>
    <w:rsid w:val="00A43CF7"/>
    <w:rsid w:val="00A45BED"/>
    <w:rsid w:val="00AA5838"/>
    <w:rsid w:val="00AF612A"/>
    <w:rsid w:val="00B6574D"/>
    <w:rsid w:val="00BA169D"/>
    <w:rsid w:val="00BC30A3"/>
    <w:rsid w:val="00BE5A97"/>
    <w:rsid w:val="00C03518"/>
    <w:rsid w:val="00C12EBA"/>
    <w:rsid w:val="00C50023"/>
    <w:rsid w:val="00C625FB"/>
    <w:rsid w:val="00CA6E9A"/>
    <w:rsid w:val="00CF03DC"/>
    <w:rsid w:val="00D422F5"/>
    <w:rsid w:val="00D93064"/>
    <w:rsid w:val="00DC062D"/>
    <w:rsid w:val="00DD41F9"/>
    <w:rsid w:val="00DF5CA4"/>
    <w:rsid w:val="00DF7240"/>
    <w:rsid w:val="00E54315"/>
    <w:rsid w:val="00E832CA"/>
    <w:rsid w:val="00E865B2"/>
    <w:rsid w:val="00EE7E83"/>
    <w:rsid w:val="00F04402"/>
    <w:rsid w:val="00F05319"/>
    <w:rsid w:val="00F33D5D"/>
    <w:rsid w:val="00F7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3EE813-B338-4C21-B7D1-FA94B10C9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2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22F5"/>
  </w:style>
  <w:style w:type="paragraph" w:styleId="a5">
    <w:name w:val="footer"/>
    <w:basedOn w:val="a"/>
    <w:link w:val="a6"/>
    <w:uiPriority w:val="99"/>
    <w:unhideWhenUsed/>
    <w:rsid w:val="00D422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2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9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74DD6-B60E-4E78-BA9B-5AA4EC8ED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30</Pages>
  <Words>39471</Words>
  <Characters>22499</Characters>
  <Application>Microsoft Office Word</Application>
  <DocSecurity>0</DocSecurity>
  <Lines>187</Lines>
  <Paragraphs>123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Vir_User_03</dc:creator>
  <cp:keywords/>
  <dc:description/>
  <cp:lastModifiedBy>Vir_User_09</cp:lastModifiedBy>
  <cp:revision>6</cp:revision>
  <dcterms:created xsi:type="dcterms:W3CDTF">2024-12-12T14:32:00Z</dcterms:created>
  <dcterms:modified xsi:type="dcterms:W3CDTF">2024-12-13T13:12:00Z</dcterms:modified>
</cp:coreProperties>
</file>