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34BA3" w:rsidRPr="002339A0" w:rsidRDefault="00634BA3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Розподіл кількості штатних працівників</w:t>
      </w:r>
    </w:p>
    <w:p w:rsidR="00634BA3" w:rsidRPr="002339A0" w:rsidRDefault="00634BA3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за розмірами нарахованої їм заробітної плати та видами економічної діяльності</w:t>
      </w:r>
    </w:p>
    <w:p w:rsidR="00634BA3" w:rsidRDefault="00634BA3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у </w:t>
      </w:r>
      <w:r w:rsidR="00A83ADD"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березні</w:t>
      </w: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20</w:t>
      </w:r>
      <w:r w:rsidR="00A83ADD"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>21</w:t>
      </w:r>
      <w:r w:rsidRPr="002339A0"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  <w:t xml:space="preserve"> року</w:t>
      </w:r>
    </w:p>
    <w:p w:rsidR="008354EE" w:rsidRPr="002339A0" w:rsidRDefault="008354EE" w:rsidP="00634BA3">
      <w:pPr>
        <w:spacing w:after="0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26"/>
          <w:szCs w:val="26"/>
          <w:lang w:eastAsia="uk-UA"/>
        </w:rPr>
      </w:pPr>
    </w:p>
    <w:tbl>
      <w:tblPr>
        <w:tblStyle w:val="a3"/>
        <w:tblW w:w="15593" w:type="dxa"/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1560"/>
        <w:gridCol w:w="1055"/>
        <w:gridCol w:w="1055"/>
        <w:gridCol w:w="1055"/>
        <w:gridCol w:w="1055"/>
        <w:gridCol w:w="1056"/>
        <w:gridCol w:w="1055"/>
        <w:gridCol w:w="1055"/>
        <w:gridCol w:w="1055"/>
        <w:gridCol w:w="1056"/>
      </w:tblGrid>
      <w:tr w:rsidR="00F158E9" w:rsidRPr="008354EE" w:rsidTr="00366C0F">
        <w:trPr>
          <w:trHeight w:val="354"/>
        </w:trPr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 w:val="restart"/>
            <w:vAlign w:val="center"/>
          </w:tcPr>
          <w:p w:rsidR="00F158E9" w:rsidRPr="008354EE" w:rsidRDefault="00F158E9" w:rsidP="00F158E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 xml:space="preserve">Код за </w:t>
            </w:r>
            <w:proofErr w:type="spellStart"/>
            <w:r w:rsidRPr="008354EE">
              <w:rPr>
                <w:rFonts w:ascii="Times New Roman" w:hAnsi="Times New Roman" w:cs="Times New Roman"/>
                <w:lang w:eastAsia="uk-UA"/>
              </w:rPr>
              <w:t>КВЕД</w:t>
            </w:r>
            <w:proofErr w:type="spellEnd"/>
            <w:r w:rsidRPr="008354EE">
              <w:rPr>
                <w:rFonts w:ascii="Times New Roman" w:hAnsi="Times New Roman" w:cs="Times New Roman"/>
                <w:lang w:val="en-US" w:eastAsia="uk-UA"/>
              </w:rPr>
              <w:t>-</w:t>
            </w:r>
            <w:r w:rsidRPr="008354EE">
              <w:rPr>
                <w:rFonts w:ascii="Times New Roman" w:hAnsi="Times New Roman" w:cs="Times New Roman"/>
                <w:lang w:eastAsia="uk-UA"/>
              </w:rPr>
              <w:t>2010</w:t>
            </w:r>
          </w:p>
        </w:tc>
        <w:tc>
          <w:tcPr>
            <w:tcW w:w="1560" w:type="dxa"/>
            <w:vMerge w:val="restart"/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Кількість</w:t>
            </w:r>
            <w:r w:rsidRPr="008354EE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працівників,</w:t>
            </w:r>
          </w:p>
          <w:p w:rsidR="00F158E9" w:rsidRPr="008354EE" w:rsidRDefault="00F158E9" w:rsidP="008B73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 xml:space="preserve">яким </w:t>
            </w:r>
            <w:proofErr w:type="spellStart"/>
            <w:r w:rsidRPr="008354EE">
              <w:rPr>
                <w:rFonts w:ascii="Times New Roman" w:hAnsi="Times New Roman" w:cs="Times New Roman"/>
                <w:lang w:eastAsia="uk-UA"/>
              </w:rPr>
              <w:t>оплачено</w:t>
            </w:r>
            <w:proofErr w:type="spellEnd"/>
            <w:r w:rsidRPr="008354EE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50% і більше</w:t>
            </w:r>
            <w:r w:rsidRPr="008354EE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робочого часу,</w:t>
            </w:r>
          </w:p>
          <w:p w:rsidR="00F158E9" w:rsidRPr="008354EE" w:rsidRDefault="00F158E9" w:rsidP="008B7363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встановленого на березень, осіб</w:t>
            </w:r>
          </w:p>
        </w:tc>
        <w:tc>
          <w:tcPr>
            <w:tcW w:w="9497" w:type="dxa"/>
            <w:gridSpan w:val="9"/>
            <w:tcBorders>
              <w:right w:val="nil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З них питома вага працівників, яким заробітна плата нарахована в межах, %</w:t>
            </w:r>
          </w:p>
        </w:tc>
      </w:tr>
      <w:tr w:rsidR="00F158E9" w:rsidRPr="008354EE" w:rsidTr="00343E97">
        <w:tc>
          <w:tcPr>
            <w:tcW w:w="354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6000,00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6000,01</w:t>
            </w:r>
          </w:p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7000,00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7000,01</w:t>
            </w:r>
          </w:p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8000,00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8000,01</w:t>
            </w:r>
          </w:p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10000,00 грн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10000,01 до 12000,00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12000,01 до 15000,00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15000,01 до 20000,00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20000,01 до 25000,00 грн</w:t>
            </w:r>
          </w:p>
        </w:tc>
        <w:tc>
          <w:tcPr>
            <w:tcW w:w="1056" w:type="dxa"/>
            <w:tcBorders>
              <w:bottom w:val="single" w:sz="4" w:space="0" w:color="auto"/>
              <w:right w:val="nil"/>
            </w:tcBorders>
            <w:vAlign w:val="center"/>
          </w:tcPr>
          <w:p w:rsidR="00F158E9" w:rsidRPr="008354EE" w:rsidRDefault="00F158E9" w:rsidP="008B7363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понад 25000,00 грн</w:t>
            </w:r>
          </w:p>
        </w:tc>
      </w:tr>
      <w:tr w:rsidR="008B7363" w:rsidRPr="008354EE" w:rsidTr="00343E97">
        <w:trPr>
          <w:trHeight w:val="103"/>
        </w:trPr>
        <w:tc>
          <w:tcPr>
            <w:tcW w:w="3544" w:type="dxa"/>
            <w:tcBorders>
              <w:left w:val="nil"/>
              <w:bottom w:val="nil"/>
              <w:right w:val="nil"/>
            </w:tcBorders>
            <w:vAlign w:val="bottom"/>
          </w:tcPr>
          <w:p w:rsidR="008B7363" w:rsidRPr="008354EE" w:rsidRDefault="008B7363" w:rsidP="008B7363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b/>
                <w:snapToGrid w:val="0"/>
                <w:color w:val="000000"/>
                <w:lang w:eastAsia="uk-UA"/>
              </w:rPr>
              <w:t>Усього</w:t>
            </w:r>
          </w:p>
        </w:tc>
        <w:tc>
          <w:tcPr>
            <w:tcW w:w="992" w:type="dxa"/>
            <w:tcBorders>
              <w:left w:val="nil"/>
              <w:bottom w:val="nil"/>
              <w:right w:val="nil"/>
            </w:tcBorders>
          </w:tcPr>
          <w:p w:rsidR="008B7363" w:rsidRPr="008354EE" w:rsidRDefault="008B7363" w:rsidP="008B73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</w:p>
        </w:tc>
        <w:tc>
          <w:tcPr>
            <w:tcW w:w="1560" w:type="dxa"/>
            <w:tcBorders>
              <w:left w:val="nil"/>
              <w:bottom w:val="nil"/>
              <w:right w:val="nil"/>
            </w:tcBorders>
            <w:vAlign w:val="bottom"/>
          </w:tcPr>
          <w:p w:rsidR="008B7363" w:rsidRPr="008354EE" w:rsidRDefault="008B7363" w:rsidP="008B73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lang w:eastAsia="uk-UA"/>
              </w:rPr>
            </w:pPr>
            <w:r w:rsidRPr="008354EE">
              <w:rPr>
                <w:rFonts w:ascii="Times New Roman" w:hAnsi="Times New Roman" w:cs="Times New Roman"/>
                <w:b/>
                <w:color w:val="000000"/>
              </w:rPr>
              <w:t>151935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8B7363" w:rsidRPr="008354EE" w:rsidRDefault="008B7363" w:rsidP="008B73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354EE">
              <w:rPr>
                <w:rFonts w:ascii="Times New Roman" w:hAnsi="Times New Roman" w:cs="Times New Roman"/>
                <w:b/>
                <w:color w:val="000000"/>
              </w:rPr>
              <w:t>16,7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8B7363" w:rsidRPr="008354EE" w:rsidRDefault="008B7363" w:rsidP="008B73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354EE">
              <w:rPr>
                <w:rFonts w:ascii="Times New Roman" w:hAnsi="Times New Roman" w:cs="Times New Roman"/>
                <w:b/>
                <w:color w:val="000000"/>
              </w:rPr>
              <w:t>17,3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8B7363" w:rsidRPr="008354EE" w:rsidRDefault="008B7363" w:rsidP="008B73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354EE">
              <w:rPr>
                <w:rFonts w:ascii="Times New Roman" w:hAnsi="Times New Roman" w:cs="Times New Roman"/>
                <w:b/>
                <w:color w:val="000000"/>
              </w:rPr>
              <w:t>7,4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8B7363" w:rsidRPr="008354EE" w:rsidRDefault="008B7363" w:rsidP="008B73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354EE">
              <w:rPr>
                <w:rFonts w:ascii="Times New Roman" w:hAnsi="Times New Roman" w:cs="Times New Roman"/>
                <w:b/>
                <w:color w:val="000000"/>
              </w:rPr>
              <w:t>12,0</w:t>
            </w:r>
          </w:p>
        </w:tc>
        <w:tc>
          <w:tcPr>
            <w:tcW w:w="1056" w:type="dxa"/>
            <w:tcBorders>
              <w:left w:val="nil"/>
              <w:bottom w:val="nil"/>
              <w:right w:val="nil"/>
            </w:tcBorders>
            <w:vAlign w:val="bottom"/>
          </w:tcPr>
          <w:p w:rsidR="008B7363" w:rsidRPr="008354EE" w:rsidRDefault="008B7363" w:rsidP="008B73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  <w:lang w:eastAsia="uk-UA"/>
              </w:rPr>
            </w:pPr>
            <w:r w:rsidRPr="008354EE">
              <w:rPr>
                <w:rFonts w:ascii="Times New Roman" w:hAnsi="Times New Roman" w:cs="Times New Roman"/>
                <w:b/>
                <w:color w:val="000000"/>
              </w:rPr>
              <w:t>8,9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8B7363" w:rsidRPr="008354EE" w:rsidRDefault="008B7363" w:rsidP="008B73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354EE">
              <w:rPr>
                <w:rFonts w:ascii="Times New Roman" w:hAnsi="Times New Roman" w:cs="Times New Roman"/>
                <w:b/>
                <w:color w:val="000000"/>
              </w:rPr>
              <w:t>10,4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8B7363" w:rsidRPr="008354EE" w:rsidRDefault="008B7363" w:rsidP="008B73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354EE">
              <w:rPr>
                <w:rFonts w:ascii="Times New Roman" w:hAnsi="Times New Roman" w:cs="Times New Roman"/>
                <w:b/>
                <w:color w:val="000000"/>
              </w:rPr>
              <w:t>11,6</w:t>
            </w:r>
          </w:p>
        </w:tc>
        <w:tc>
          <w:tcPr>
            <w:tcW w:w="1055" w:type="dxa"/>
            <w:tcBorders>
              <w:left w:val="nil"/>
              <w:bottom w:val="nil"/>
              <w:right w:val="nil"/>
            </w:tcBorders>
            <w:vAlign w:val="bottom"/>
          </w:tcPr>
          <w:p w:rsidR="008B7363" w:rsidRPr="008354EE" w:rsidRDefault="008B7363" w:rsidP="008B73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354EE">
              <w:rPr>
                <w:rFonts w:ascii="Times New Roman" w:hAnsi="Times New Roman" w:cs="Times New Roman"/>
                <w:b/>
                <w:color w:val="000000"/>
              </w:rPr>
              <w:t>6,0</w:t>
            </w:r>
          </w:p>
        </w:tc>
        <w:tc>
          <w:tcPr>
            <w:tcW w:w="1056" w:type="dxa"/>
            <w:tcBorders>
              <w:left w:val="nil"/>
              <w:bottom w:val="nil"/>
              <w:right w:val="nil"/>
            </w:tcBorders>
            <w:vAlign w:val="bottom"/>
          </w:tcPr>
          <w:p w:rsidR="008B7363" w:rsidRPr="008354EE" w:rsidRDefault="008B7363" w:rsidP="008B7363">
            <w:pPr>
              <w:spacing w:after="0" w:line="240" w:lineRule="auto"/>
              <w:jc w:val="right"/>
              <w:rPr>
                <w:rFonts w:ascii="Times New Roman" w:hAnsi="Times New Roman" w:cs="Times New Roman"/>
                <w:b/>
                <w:color w:val="000000"/>
              </w:rPr>
            </w:pPr>
            <w:r w:rsidRPr="008354EE">
              <w:rPr>
                <w:rFonts w:ascii="Times New Roman" w:hAnsi="Times New Roman" w:cs="Times New Roman"/>
                <w:b/>
                <w:color w:val="000000"/>
              </w:rPr>
              <w:t>9,7</w:t>
            </w:r>
          </w:p>
        </w:tc>
      </w:tr>
      <w:tr w:rsidR="008354EE" w:rsidRPr="008354EE" w:rsidTr="00343E97">
        <w:trPr>
          <w:trHeight w:val="27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Сільське господарство, лісове господарство та рибне господарство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A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13073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25,6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18,0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7,4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</w:tr>
      <w:tr w:rsidR="008354EE" w:rsidRPr="008354EE" w:rsidTr="00343E97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ind w:left="-113" w:right="-113"/>
              <w:jc w:val="center"/>
              <w:rPr>
                <w:rFonts w:ascii="Times New Roman" w:eastAsia="Times New Roman" w:hAnsi="Times New Roman"/>
                <w:lang w:eastAsia="uk-UA"/>
              </w:rPr>
            </w:pPr>
            <w:proofErr w:type="spellStart"/>
            <w:r w:rsidRPr="008354EE">
              <w:rPr>
                <w:rFonts w:ascii="Times New Roman" w:eastAsia="Times New Roman" w:hAnsi="Times New Roman"/>
                <w:lang w:eastAsia="uk-UA"/>
              </w:rPr>
              <w:t>B+C+D+E</w:t>
            </w:r>
            <w:proofErr w:type="spellEnd"/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38451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12,5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19,9</w:t>
            </w:r>
          </w:p>
        </w:tc>
      </w:tr>
      <w:tr w:rsidR="008354EE" w:rsidRPr="008354EE" w:rsidTr="00343E97">
        <w:trPr>
          <w:trHeight w:val="8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Добувна промисловість і розроблення кар'єрів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B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615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14,0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24,4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12,3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4,6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2,1</w:t>
            </w:r>
          </w:p>
        </w:tc>
      </w:tr>
      <w:tr w:rsidR="008354EE" w:rsidRPr="008354EE" w:rsidTr="00343E97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Переробна промисловість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C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22706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15,6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13,4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12,9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13,0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5,1</w:t>
            </w:r>
          </w:p>
        </w:tc>
      </w:tr>
      <w:tr w:rsidR="008354EE" w:rsidRPr="008354EE" w:rsidTr="00343E97">
        <w:trPr>
          <w:trHeight w:val="135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Постачання електроенергії, газу, пари та кондиційованого повітря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D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12868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13,2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50,0</w:t>
            </w:r>
          </w:p>
        </w:tc>
      </w:tr>
      <w:tr w:rsidR="008354EE" w:rsidRPr="008354EE" w:rsidTr="00343E97">
        <w:trPr>
          <w:trHeight w:val="200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ind w:left="142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Водопостачання; каналізація, поводження з відходами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E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2262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12,9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26,4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15,8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21,0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6,9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4,3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1,5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</w:tr>
      <w:tr w:rsidR="008354EE" w:rsidRPr="008354EE" w:rsidTr="00343E97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Будівництво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F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3339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14,1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26,3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11,6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3,4</w:t>
            </w:r>
          </w:p>
        </w:tc>
      </w:tr>
      <w:tr w:rsidR="008354EE" w:rsidRPr="008354EE" w:rsidTr="00343E97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Оптова та роздрібна торгівля; ремонт автотранспортних засобів і мотоциклів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G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11640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18,3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37,0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7,7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4,2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4,4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</w:tr>
      <w:tr w:rsidR="008354EE" w:rsidRPr="008354EE" w:rsidTr="00343E97">
        <w:trPr>
          <w:trHeight w:val="217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Транспорт, складське господарство, поштова та кур'єрська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H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10531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13,6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13,7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7,4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15,2</w:t>
            </w:r>
          </w:p>
        </w:tc>
      </w:tr>
      <w:tr w:rsidR="008354EE" w:rsidRPr="008354EE" w:rsidTr="00343E97">
        <w:trPr>
          <w:trHeight w:val="283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Тимчасове розміщування й організація харчування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I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663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53,7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32,4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0,1</w:t>
            </w:r>
          </w:p>
        </w:tc>
      </w:tr>
      <w:tr w:rsidR="008354EE" w:rsidRPr="008354EE" w:rsidTr="00343E97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Інформація та телекомунікації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J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915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9,2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20,2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14,5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12,3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6,5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5,7</w:t>
            </w:r>
          </w:p>
        </w:tc>
      </w:tr>
      <w:tr w:rsidR="008354EE" w:rsidRPr="008354EE" w:rsidTr="00343E97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Фінансова та страхова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K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738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20,9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15,0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14,1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3,1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2,2</w:t>
            </w:r>
          </w:p>
        </w:tc>
      </w:tr>
      <w:tr w:rsidR="008354EE" w:rsidRPr="008354EE" w:rsidTr="00343E97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Операції з нерухомим майном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L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935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33,4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25,9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11,1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7,7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4,1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0,9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1,4</w:t>
            </w:r>
          </w:p>
        </w:tc>
      </w:tr>
      <w:tr w:rsidR="008354EE" w:rsidRPr="008354EE" w:rsidTr="00343E97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Професійна, наукова та технічна діяльність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354EE">
              <w:rPr>
                <w:rFonts w:ascii="Times New Roman" w:eastAsia="Times New Roman" w:hAnsi="Times New Roman"/>
                <w:lang w:eastAsia="uk-UA"/>
              </w:rPr>
              <w:t>M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2489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16,1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13,5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12,5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12,0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14,7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354EE" w:rsidRPr="008354EE" w:rsidRDefault="008354EE" w:rsidP="008354EE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7,5</w:t>
            </w:r>
          </w:p>
        </w:tc>
      </w:tr>
      <w:tr w:rsidR="00785B93" w:rsidRPr="008354EE" w:rsidTr="00914849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Діяльність у сфері адміністративного та допоміжного обслуговування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B73FF" w:rsidRDefault="00785B93" w:rsidP="00785B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N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2184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36,1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22,4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14,9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6,1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4,7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1,3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1,7</w:t>
            </w:r>
          </w:p>
        </w:tc>
      </w:tr>
    </w:tbl>
    <w:p w:rsidR="001977C8" w:rsidRPr="008B73FF" w:rsidRDefault="001977C8" w:rsidP="001977C8">
      <w:pPr>
        <w:spacing w:after="0" w:line="240" w:lineRule="auto"/>
        <w:ind w:right="54"/>
        <w:jc w:val="right"/>
        <w:rPr>
          <w:rFonts w:ascii="Times New Roman" w:hAnsi="Times New Roman"/>
        </w:rPr>
      </w:pPr>
      <w:r w:rsidRPr="008B73FF">
        <w:rPr>
          <w:rFonts w:ascii="Times New Roman" w:hAnsi="Times New Roman"/>
          <w:iCs/>
        </w:rPr>
        <w:lastRenderedPageBreak/>
        <w:t>Продовження</w:t>
      </w:r>
    </w:p>
    <w:tbl>
      <w:tblPr>
        <w:tblStyle w:val="a3"/>
        <w:tblW w:w="15593" w:type="dxa"/>
        <w:tblLayout w:type="fixed"/>
        <w:tblLook w:val="04A0" w:firstRow="1" w:lastRow="0" w:firstColumn="1" w:lastColumn="0" w:noHBand="0" w:noVBand="1"/>
      </w:tblPr>
      <w:tblGrid>
        <w:gridCol w:w="3544"/>
        <w:gridCol w:w="992"/>
        <w:gridCol w:w="1560"/>
        <w:gridCol w:w="1055"/>
        <w:gridCol w:w="1055"/>
        <w:gridCol w:w="1055"/>
        <w:gridCol w:w="1055"/>
        <w:gridCol w:w="1056"/>
        <w:gridCol w:w="1055"/>
        <w:gridCol w:w="1055"/>
        <w:gridCol w:w="1055"/>
        <w:gridCol w:w="1056"/>
      </w:tblGrid>
      <w:tr w:rsidR="001977C8" w:rsidRPr="008354EE" w:rsidTr="006A2859">
        <w:trPr>
          <w:trHeight w:val="354"/>
        </w:trPr>
        <w:tc>
          <w:tcPr>
            <w:tcW w:w="3544" w:type="dxa"/>
            <w:vMerge w:val="restart"/>
            <w:tcBorders>
              <w:left w:val="nil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bookmarkStart w:id="0" w:name="_GoBack"/>
            <w:bookmarkEnd w:id="0"/>
          </w:p>
        </w:tc>
        <w:tc>
          <w:tcPr>
            <w:tcW w:w="992" w:type="dxa"/>
            <w:vMerge w:val="restart"/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 xml:space="preserve">Код за </w:t>
            </w:r>
            <w:proofErr w:type="spellStart"/>
            <w:r w:rsidRPr="008354EE">
              <w:rPr>
                <w:rFonts w:ascii="Times New Roman" w:hAnsi="Times New Roman" w:cs="Times New Roman"/>
                <w:lang w:eastAsia="uk-UA"/>
              </w:rPr>
              <w:t>КВЕД</w:t>
            </w:r>
            <w:proofErr w:type="spellEnd"/>
            <w:r w:rsidRPr="008354EE">
              <w:rPr>
                <w:rFonts w:ascii="Times New Roman" w:hAnsi="Times New Roman" w:cs="Times New Roman"/>
                <w:lang w:val="en-US" w:eastAsia="uk-UA"/>
              </w:rPr>
              <w:t>-</w:t>
            </w:r>
            <w:r w:rsidRPr="008354EE">
              <w:rPr>
                <w:rFonts w:ascii="Times New Roman" w:hAnsi="Times New Roman" w:cs="Times New Roman"/>
                <w:lang w:eastAsia="uk-UA"/>
              </w:rPr>
              <w:t>2010</w:t>
            </w:r>
          </w:p>
        </w:tc>
        <w:tc>
          <w:tcPr>
            <w:tcW w:w="1560" w:type="dxa"/>
            <w:vMerge w:val="restart"/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Кількість</w:t>
            </w:r>
            <w:r w:rsidRPr="008354EE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працівників,</w:t>
            </w:r>
          </w:p>
          <w:p w:rsidR="001977C8" w:rsidRPr="008354EE" w:rsidRDefault="001977C8" w:rsidP="006A28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 xml:space="preserve">яким </w:t>
            </w:r>
            <w:proofErr w:type="spellStart"/>
            <w:r w:rsidRPr="008354EE">
              <w:rPr>
                <w:rFonts w:ascii="Times New Roman" w:hAnsi="Times New Roman" w:cs="Times New Roman"/>
                <w:lang w:eastAsia="uk-UA"/>
              </w:rPr>
              <w:t>оплачено</w:t>
            </w:r>
            <w:proofErr w:type="spellEnd"/>
            <w:r w:rsidRPr="008354EE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50% і більше</w:t>
            </w:r>
            <w:r w:rsidRPr="008354EE">
              <w:rPr>
                <w:rFonts w:ascii="Times New Roman" w:hAnsi="Times New Roman" w:cs="Times New Roman"/>
                <w:lang w:val="en-US" w:eastAsia="uk-UA"/>
              </w:rPr>
              <w:t xml:space="preserve"> </w:t>
            </w:r>
            <w:r w:rsidRPr="008354EE">
              <w:rPr>
                <w:rFonts w:ascii="Times New Roman" w:hAnsi="Times New Roman" w:cs="Times New Roman"/>
                <w:lang w:eastAsia="uk-UA"/>
              </w:rPr>
              <w:t>робочого часу,</w:t>
            </w:r>
          </w:p>
          <w:p w:rsidR="001977C8" w:rsidRPr="008354EE" w:rsidRDefault="001977C8" w:rsidP="006A2859">
            <w:pPr>
              <w:spacing w:after="0" w:line="240" w:lineRule="auto"/>
              <w:ind w:left="-108" w:right="-108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встановленого на березень, осіб</w:t>
            </w:r>
          </w:p>
        </w:tc>
        <w:tc>
          <w:tcPr>
            <w:tcW w:w="9497" w:type="dxa"/>
            <w:gridSpan w:val="9"/>
            <w:tcBorders>
              <w:right w:val="nil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З них питома вага працівників, яким заробітна плата нарахована в межах, %</w:t>
            </w:r>
          </w:p>
        </w:tc>
      </w:tr>
      <w:tr w:rsidR="001977C8" w:rsidRPr="008354EE" w:rsidTr="006A2859">
        <w:tc>
          <w:tcPr>
            <w:tcW w:w="3544" w:type="dxa"/>
            <w:vMerge/>
            <w:tcBorders>
              <w:left w:val="nil"/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992" w:type="dxa"/>
            <w:vMerge/>
            <w:tcBorders>
              <w:bottom w:val="single" w:sz="4" w:space="0" w:color="auto"/>
            </w:tcBorders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560" w:type="dxa"/>
            <w:vMerge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6000,00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6000,01</w:t>
            </w:r>
          </w:p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7000,00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7000,01</w:t>
            </w:r>
          </w:p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8000,00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8000,01</w:t>
            </w:r>
          </w:p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до 10000,00 грн</w:t>
            </w:r>
          </w:p>
        </w:tc>
        <w:tc>
          <w:tcPr>
            <w:tcW w:w="1056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10000,01 до 12000,00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12000,01 до 15000,00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15000,01 до 20000,00 грн</w:t>
            </w:r>
          </w:p>
        </w:tc>
        <w:tc>
          <w:tcPr>
            <w:tcW w:w="1055" w:type="dxa"/>
            <w:tcBorders>
              <w:bottom w:val="single" w:sz="4" w:space="0" w:color="auto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від 20000,01 до 25000,00 грн</w:t>
            </w:r>
          </w:p>
        </w:tc>
        <w:tc>
          <w:tcPr>
            <w:tcW w:w="1056" w:type="dxa"/>
            <w:tcBorders>
              <w:bottom w:val="single" w:sz="4" w:space="0" w:color="auto"/>
              <w:right w:val="nil"/>
            </w:tcBorders>
            <w:vAlign w:val="center"/>
          </w:tcPr>
          <w:p w:rsidR="001977C8" w:rsidRPr="008354EE" w:rsidRDefault="001977C8" w:rsidP="006A2859">
            <w:pPr>
              <w:spacing w:after="0" w:line="240" w:lineRule="auto"/>
              <w:ind w:left="-57" w:right="-57"/>
              <w:jc w:val="center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понад 25000,00 грн</w:t>
            </w:r>
          </w:p>
        </w:tc>
      </w:tr>
      <w:tr w:rsidR="00785B93" w:rsidRPr="008354EE" w:rsidTr="00914849">
        <w:trPr>
          <w:trHeight w:val="116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Державне управління й оборона; обов'язкове соціальне страхування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B73FF" w:rsidRDefault="00785B93" w:rsidP="00785B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O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34114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17,3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16,6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7,1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13,7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12,6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13,7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3,6</w:t>
            </w:r>
          </w:p>
        </w:tc>
      </w:tr>
      <w:tr w:rsidR="00785B93" w:rsidRPr="008354EE" w:rsidTr="00914849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Освіта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B73FF" w:rsidRDefault="00785B93" w:rsidP="00785B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P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11497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19,1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16,5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6,6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12,2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13,6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7,2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5,6</w:t>
            </w:r>
          </w:p>
        </w:tc>
      </w:tr>
      <w:tr w:rsidR="00785B93" w:rsidRPr="008354EE" w:rsidTr="00914849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snapToGrid w:val="0"/>
                <w:color w:val="000000"/>
                <w:lang w:eastAsia="uk-UA"/>
              </w:rPr>
              <w:t>Охорона здоров’я та надання соціальної допомоги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B73FF" w:rsidRDefault="00785B93" w:rsidP="00785B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Q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18680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17,6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16,1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14,3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10,3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9,4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5,4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8,3</w:t>
            </w:r>
          </w:p>
        </w:tc>
      </w:tr>
      <w:tr w:rsidR="00785B93" w:rsidRPr="008354EE" w:rsidTr="00914849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Мистецтво, спорт, розваги та відпочинок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B73FF" w:rsidRDefault="00785B93" w:rsidP="00785B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R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2287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18,9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17,0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14,5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17,0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8,7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8,4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8,1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3,7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3,7</w:t>
            </w:r>
          </w:p>
        </w:tc>
      </w:tr>
      <w:tr w:rsidR="00785B93" w:rsidRPr="008354EE" w:rsidTr="00914849">
        <w:trPr>
          <w:trHeight w:val="74"/>
        </w:trPr>
        <w:tc>
          <w:tcPr>
            <w:tcW w:w="3544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rPr>
                <w:rFonts w:ascii="Times New Roman" w:hAnsi="Times New Roman" w:cs="Times New Roman"/>
                <w:lang w:eastAsia="uk-UA"/>
              </w:rPr>
            </w:pPr>
            <w:r w:rsidRPr="008354EE">
              <w:rPr>
                <w:rFonts w:ascii="Times New Roman" w:hAnsi="Times New Roman" w:cs="Times New Roman"/>
                <w:lang w:eastAsia="uk-UA"/>
              </w:rPr>
              <w:t>Надання інших видів послуг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B73FF" w:rsidRDefault="00785B93" w:rsidP="00785B93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lang w:eastAsia="uk-UA"/>
              </w:rPr>
            </w:pPr>
            <w:r w:rsidRPr="008B73FF">
              <w:rPr>
                <w:rFonts w:ascii="Times New Roman" w:eastAsia="Times New Roman" w:hAnsi="Times New Roman"/>
                <w:lang w:eastAsia="uk-UA"/>
              </w:rPr>
              <w:t>S</w:t>
            </w:r>
          </w:p>
        </w:tc>
        <w:tc>
          <w:tcPr>
            <w:tcW w:w="1560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399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29,6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22,8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7,3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6,7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5,5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8,3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11,8</w:t>
            </w:r>
          </w:p>
        </w:tc>
        <w:tc>
          <w:tcPr>
            <w:tcW w:w="1055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3,5</w:t>
            </w:r>
          </w:p>
        </w:tc>
        <w:tc>
          <w:tcPr>
            <w:tcW w:w="105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785B93" w:rsidRPr="008354EE" w:rsidRDefault="00785B93" w:rsidP="00785B93">
            <w:pPr>
              <w:spacing w:after="0" w:line="240" w:lineRule="auto"/>
              <w:jc w:val="right"/>
              <w:rPr>
                <w:rFonts w:ascii="Times New Roman" w:hAnsi="Times New Roman" w:cs="Times New Roman"/>
                <w:color w:val="000000"/>
              </w:rPr>
            </w:pPr>
            <w:r w:rsidRPr="008354EE">
              <w:rPr>
                <w:rFonts w:ascii="Times New Roman" w:hAnsi="Times New Roman" w:cs="Times New Roman"/>
                <w:color w:val="000000"/>
              </w:rPr>
              <w:t>4,5</w:t>
            </w:r>
          </w:p>
        </w:tc>
      </w:tr>
    </w:tbl>
    <w:p w:rsidR="00361035" w:rsidRDefault="00361035" w:rsidP="002339A0">
      <w:pPr>
        <w:spacing w:after="0" w:line="240" w:lineRule="auto"/>
        <w:ind w:left="567" w:right="283"/>
        <w:jc w:val="both"/>
        <w:rPr>
          <w:rFonts w:ascii="Times New Roman" w:eastAsia="Times New Roman" w:hAnsi="Times New Roman" w:cs="Times New Roman"/>
          <w:b/>
          <w:bCs/>
          <w:lang w:eastAsia="uk-UA"/>
        </w:rPr>
      </w:pPr>
    </w:p>
    <w:p w:rsidR="00361035" w:rsidRPr="00366C0F" w:rsidRDefault="00366C0F" w:rsidP="00366C0F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b/>
          <w:bCs/>
          <w:lang w:val="en-US" w:eastAsia="uk-UA"/>
        </w:rPr>
      </w:pPr>
      <w:r>
        <w:rPr>
          <w:rFonts w:ascii="Times New Roman" w:eastAsia="Times New Roman" w:hAnsi="Times New Roman" w:cs="Times New Roman"/>
          <w:b/>
          <w:bCs/>
          <w:lang w:val="en-US" w:eastAsia="uk-UA"/>
        </w:rPr>
        <w:t>____________</w:t>
      </w:r>
    </w:p>
    <w:p w:rsidR="002339A0" w:rsidRDefault="002339A0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  <w:r w:rsidRPr="002339A0">
        <w:rPr>
          <w:rFonts w:ascii="Times New Roman" w:eastAsia="Times New Roman" w:hAnsi="Times New Roman" w:cs="Times New Roman"/>
          <w:b/>
          <w:bCs/>
          <w:lang w:eastAsia="uk-UA"/>
        </w:rPr>
        <w:t xml:space="preserve">Примітка. </w:t>
      </w:r>
      <w:r w:rsidRPr="002339A0">
        <w:rPr>
          <w:rFonts w:ascii="Times New Roman" w:eastAsia="Times New Roman" w:hAnsi="Times New Roman" w:cs="Times New Roman"/>
          <w:lang w:eastAsia="uk-UA"/>
        </w:rPr>
        <w:t>Інформацію сформовано по юридичних особах із кількістю працівників 10 і більше осіб за даними реєстру застрахованих осіб Державного реєстру загальнообов’язкового державного соціального страхування.</w:t>
      </w:r>
    </w:p>
    <w:p w:rsidR="00361035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</w:p>
    <w:p w:rsidR="00361035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</w:p>
    <w:p w:rsidR="00361035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</w:p>
    <w:p w:rsidR="00361035" w:rsidRPr="006A462A" w:rsidRDefault="00361035" w:rsidP="00361035">
      <w:pPr>
        <w:pStyle w:val="a7"/>
        <w:rPr>
          <w:sz w:val="22"/>
          <w:szCs w:val="22"/>
        </w:rPr>
      </w:pPr>
      <w:r w:rsidRPr="008B73FF">
        <w:rPr>
          <w:sz w:val="22"/>
          <w:szCs w:val="22"/>
        </w:rPr>
        <w:t xml:space="preserve">© </w:t>
      </w:r>
      <w:r w:rsidRPr="008B73FF">
        <w:rPr>
          <w:sz w:val="22"/>
          <w:szCs w:val="22"/>
          <w:lang w:val="uk-UA"/>
        </w:rPr>
        <w:t xml:space="preserve">Головне управління статистики у Миколаївській області, </w:t>
      </w:r>
      <w:r>
        <w:rPr>
          <w:sz w:val="22"/>
          <w:szCs w:val="22"/>
          <w:lang w:val="uk-UA"/>
        </w:rPr>
        <w:t>202</w:t>
      </w:r>
      <w:r w:rsidRPr="006A462A">
        <w:rPr>
          <w:sz w:val="22"/>
          <w:szCs w:val="22"/>
        </w:rPr>
        <w:t>1</w:t>
      </w:r>
    </w:p>
    <w:p w:rsidR="00361035" w:rsidRPr="002339A0" w:rsidRDefault="00361035" w:rsidP="00361035">
      <w:pPr>
        <w:spacing w:after="0" w:line="240" w:lineRule="auto"/>
        <w:ind w:right="283"/>
        <w:jc w:val="both"/>
        <w:rPr>
          <w:rFonts w:ascii="Times New Roman" w:eastAsia="Times New Roman" w:hAnsi="Times New Roman" w:cs="Times New Roman"/>
          <w:lang w:eastAsia="uk-UA"/>
        </w:rPr>
      </w:pPr>
    </w:p>
    <w:sectPr w:rsidR="00361035" w:rsidRPr="002339A0" w:rsidSect="008354EE">
      <w:pgSz w:w="16838" w:h="11906" w:orient="landscape"/>
      <w:pgMar w:top="567" w:right="624" w:bottom="567" w:left="56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3D687606"/>
    <w:multiLevelType w:val="hybridMultilevel"/>
    <w:tmpl w:val="ABD2342A"/>
    <w:lvl w:ilvl="0" w:tplc="E9A4E6B0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b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4BA3"/>
    <w:rsid w:val="000A73F3"/>
    <w:rsid w:val="00182C5D"/>
    <w:rsid w:val="001977C8"/>
    <w:rsid w:val="002339A0"/>
    <w:rsid w:val="00343E97"/>
    <w:rsid w:val="00361035"/>
    <w:rsid w:val="00366C0F"/>
    <w:rsid w:val="003911E4"/>
    <w:rsid w:val="00402482"/>
    <w:rsid w:val="004B75DB"/>
    <w:rsid w:val="005950E4"/>
    <w:rsid w:val="00634BA3"/>
    <w:rsid w:val="006C66BC"/>
    <w:rsid w:val="00785B93"/>
    <w:rsid w:val="007910E3"/>
    <w:rsid w:val="007D6D20"/>
    <w:rsid w:val="00822D12"/>
    <w:rsid w:val="008354EE"/>
    <w:rsid w:val="0085635B"/>
    <w:rsid w:val="008A1A5B"/>
    <w:rsid w:val="008B7363"/>
    <w:rsid w:val="00910835"/>
    <w:rsid w:val="00A83ADD"/>
    <w:rsid w:val="00A83B61"/>
    <w:rsid w:val="00AB444C"/>
    <w:rsid w:val="00B275BB"/>
    <w:rsid w:val="00C51E5E"/>
    <w:rsid w:val="00CD30B9"/>
    <w:rsid w:val="00D02070"/>
    <w:rsid w:val="00F158E9"/>
    <w:rsid w:val="00F20BDF"/>
    <w:rsid w:val="00F24A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AC0236AC-A07F-43FA-AF4B-AAB947975EC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ind w:firstLine="567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34BA3"/>
    <w:pPr>
      <w:spacing w:after="160" w:line="259" w:lineRule="auto"/>
      <w:ind w:firstLine="0"/>
      <w:jc w:val="left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634BA3"/>
    <w:pPr>
      <w:ind w:firstLine="0"/>
      <w:jc w:val="left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910835"/>
    <w:pPr>
      <w:ind w:left="720"/>
      <w:contextualSpacing/>
    </w:pPr>
  </w:style>
  <w:style w:type="paragraph" w:styleId="a5">
    <w:name w:val="Balloon Text"/>
    <w:basedOn w:val="a"/>
    <w:link w:val="a6"/>
    <w:uiPriority w:val="99"/>
    <w:semiHidden/>
    <w:unhideWhenUsed/>
    <w:rsid w:val="00B275B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у виносці Знак"/>
    <w:basedOn w:val="a0"/>
    <w:link w:val="a5"/>
    <w:uiPriority w:val="99"/>
    <w:semiHidden/>
    <w:rsid w:val="00B275BB"/>
    <w:rPr>
      <w:rFonts w:ascii="Segoe UI" w:hAnsi="Segoe UI" w:cs="Segoe UI"/>
      <w:sz w:val="18"/>
      <w:szCs w:val="18"/>
    </w:rPr>
  </w:style>
  <w:style w:type="paragraph" w:styleId="a7">
    <w:name w:val="footnote text"/>
    <w:basedOn w:val="a"/>
    <w:next w:val="3"/>
    <w:link w:val="a8"/>
    <w:semiHidden/>
    <w:rsid w:val="00361035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8">
    <w:name w:val="Текст виноски Знак"/>
    <w:basedOn w:val="a0"/>
    <w:link w:val="a7"/>
    <w:semiHidden/>
    <w:rsid w:val="00361035"/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3">
    <w:name w:val="index 3"/>
    <w:basedOn w:val="a"/>
    <w:next w:val="a"/>
    <w:autoRedefine/>
    <w:uiPriority w:val="99"/>
    <w:semiHidden/>
    <w:unhideWhenUsed/>
    <w:rsid w:val="00361035"/>
    <w:pPr>
      <w:spacing w:after="0" w:line="240" w:lineRule="auto"/>
      <w:ind w:left="660" w:hanging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16114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118</TotalTime>
  <Pages>2</Pages>
  <Words>2025</Words>
  <Characters>1155</Characters>
  <Application>Microsoft Office Word</Application>
  <DocSecurity>0</DocSecurity>
  <Lines>9</Lines>
  <Paragraphs>6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/>
      <vt:lpstr/>
    </vt:vector>
  </TitlesOfParts>
  <Company>Hewlett-Packard Company</Company>
  <LinksUpToDate>false</LinksUpToDate>
  <CharactersWithSpaces>3174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T.Bochkareva</dc:creator>
  <cp:keywords/>
  <dc:description/>
  <cp:lastModifiedBy>Prm_User_22</cp:lastModifiedBy>
  <cp:revision>14</cp:revision>
  <cp:lastPrinted>2021-07-29T06:50:00Z</cp:lastPrinted>
  <dcterms:created xsi:type="dcterms:W3CDTF">2021-07-28T12:30:00Z</dcterms:created>
  <dcterms:modified xsi:type="dcterms:W3CDTF">2021-07-29T10:02:00Z</dcterms:modified>
</cp:coreProperties>
</file>