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04" w:rsidRDefault="00301304" w:rsidP="00301304">
      <w:pPr>
        <w:ind w:right="-2"/>
        <w:jc w:val="center"/>
        <w:outlineLvl w:val="0"/>
        <w:rPr>
          <w:b/>
          <w:sz w:val="28"/>
        </w:rPr>
      </w:pPr>
      <w:r>
        <w:rPr>
          <w:b/>
          <w:sz w:val="28"/>
        </w:rPr>
        <w:t>Основні показники соціально-економічного розвитку</w:t>
      </w:r>
    </w:p>
    <w:p w:rsidR="00301304" w:rsidRDefault="00301304" w:rsidP="00301304">
      <w:pPr>
        <w:ind w:right="-2"/>
        <w:jc w:val="center"/>
        <w:outlineLvl w:val="0"/>
        <w:rPr>
          <w:b/>
          <w:sz w:val="28"/>
        </w:rPr>
      </w:pPr>
      <w:r>
        <w:rPr>
          <w:b/>
          <w:sz w:val="28"/>
        </w:rPr>
        <w:t>Миколаївської області</w:t>
      </w:r>
    </w:p>
    <w:p w:rsidR="00301304" w:rsidRDefault="00301304" w:rsidP="00301304">
      <w:pPr>
        <w:ind w:right="-2"/>
        <w:jc w:val="center"/>
        <w:outlineLvl w:val="0"/>
        <w:rPr>
          <w:b/>
          <w:sz w:val="28"/>
        </w:rPr>
      </w:pPr>
      <w:r>
        <w:rPr>
          <w:b/>
          <w:sz w:val="28"/>
        </w:rPr>
        <w:t>у січні 2022 року</w:t>
      </w:r>
    </w:p>
    <w:p w:rsidR="00301304" w:rsidRPr="006728DC" w:rsidRDefault="00301304" w:rsidP="00301304">
      <w:pPr>
        <w:ind w:right="-2"/>
        <w:jc w:val="center"/>
        <w:outlineLvl w:val="0"/>
        <w:rPr>
          <w:b/>
          <w:sz w:val="28"/>
        </w:rPr>
      </w:pPr>
    </w:p>
    <w:p w:rsidR="00301304" w:rsidRDefault="00301304" w:rsidP="00301304">
      <w:pPr>
        <w:jc w:val="center"/>
        <w:rPr>
          <w:color w:val="4472C4"/>
          <w:sz w:val="6"/>
          <w:szCs w:val="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0"/>
        <w:gridCol w:w="1269"/>
        <w:gridCol w:w="1727"/>
        <w:gridCol w:w="1730"/>
        <w:gridCol w:w="1665"/>
      </w:tblGrid>
      <w:tr w:rsidR="00301304" w:rsidRPr="005524C6" w:rsidTr="00860A6D">
        <w:trPr>
          <w:cantSplit/>
          <w:trHeight w:val="414"/>
        </w:trPr>
        <w:tc>
          <w:tcPr>
            <w:tcW w:w="1661" w:type="pct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304" w:rsidRPr="005524C6" w:rsidRDefault="00301304" w:rsidP="00860A6D">
            <w:pPr>
              <w:pStyle w:val="Normal4"/>
              <w:jc w:val="center"/>
              <w:rPr>
                <w:sz w:val="22"/>
              </w:rPr>
            </w:pPr>
          </w:p>
        </w:tc>
        <w:tc>
          <w:tcPr>
            <w:tcW w:w="663" w:type="pct"/>
            <w:vMerge w:val="restart"/>
            <w:tcBorders>
              <w:left w:val="nil"/>
              <w:bottom w:val="nil"/>
            </w:tcBorders>
            <w:vAlign w:val="center"/>
          </w:tcPr>
          <w:p w:rsidR="00301304" w:rsidRPr="005524C6" w:rsidRDefault="00301304" w:rsidP="00860A6D">
            <w:pPr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Фактично</w:t>
            </w:r>
          </w:p>
          <w:p w:rsidR="00301304" w:rsidRPr="005524C6" w:rsidRDefault="00301304" w:rsidP="00860A6D">
            <w:pPr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за січень</w:t>
            </w:r>
          </w:p>
          <w:p w:rsidR="00301304" w:rsidRPr="005524C6" w:rsidRDefault="00301304" w:rsidP="00860A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5524C6">
              <w:rPr>
                <w:sz w:val="24"/>
                <w:szCs w:val="24"/>
              </w:rPr>
              <w:t>р.</w:t>
            </w:r>
          </w:p>
        </w:tc>
        <w:tc>
          <w:tcPr>
            <w:tcW w:w="2676" w:type="pct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301304" w:rsidRPr="005524C6" w:rsidRDefault="00301304" w:rsidP="00860A6D">
            <w:pPr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Темпи зростання (зниження), %</w:t>
            </w:r>
          </w:p>
        </w:tc>
      </w:tr>
      <w:tr w:rsidR="00301304" w:rsidRPr="005524C6" w:rsidTr="00860A6D">
        <w:trPr>
          <w:cantSplit/>
          <w:trHeight w:val="403"/>
        </w:trPr>
        <w:tc>
          <w:tcPr>
            <w:tcW w:w="166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304" w:rsidRPr="005524C6" w:rsidRDefault="00301304" w:rsidP="00860A6D">
            <w:pPr>
              <w:pStyle w:val="Normal4"/>
              <w:jc w:val="center"/>
              <w:rPr>
                <w:sz w:val="22"/>
              </w:rPr>
            </w:pPr>
          </w:p>
        </w:tc>
        <w:tc>
          <w:tcPr>
            <w:tcW w:w="663" w:type="pct"/>
            <w:vMerge/>
            <w:tcBorders>
              <w:top w:val="nil"/>
              <w:left w:val="nil"/>
              <w:bottom w:val="nil"/>
            </w:tcBorders>
            <w:vAlign w:val="center"/>
          </w:tcPr>
          <w:p w:rsidR="00301304" w:rsidRPr="005524C6" w:rsidRDefault="00301304" w:rsidP="00860A6D">
            <w:pPr>
              <w:pStyle w:val="Normal4"/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1806" w:type="pct"/>
            <w:gridSpan w:val="2"/>
            <w:tcBorders>
              <w:top w:val="single" w:sz="4" w:space="0" w:color="auto"/>
              <w:right w:val="nil"/>
            </w:tcBorders>
            <w:vAlign w:val="center"/>
          </w:tcPr>
          <w:p w:rsidR="00301304" w:rsidRPr="005524C6" w:rsidRDefault="00301304" w:rsidP="00860A6D">
            <w:pPr>
              <w:pStyle w:val="Normal4"/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січень 2022р. до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01304" w:rsidRPr="00EE7542" w:rsidRDefault="00301304" w:rsidP="00860A6D">
            <w:pPr>
              <w:jc w:val="center"/>
              <w:rPr>
                <w:sz w:val="24"/>
                <w:szCs w:val="24"/>
                <w:u w:val="single"/>
              </w:rPr>
            </w:pPr>
            <w:r w:rsidRPr="00EE7542">
              <w:rPr>
                <w:sz w:val="24"/>
                <w:szCs w:val="24"/>
                <w:u w:val="single"/>
              </w:rPr>
              <w:t>довідково:</w:t>
            </w:r>
          </w:p>
          <w:p w:rsidR="00301304" w:rsidRPr="00EE7542" w:rsidRDefault="00301304" w:rsidP="00860A6D">
            <w:pPr>
              <w:jc w:val="center"/>
              <w:rPr>
                <w:sz w:val="24"/>
                <w:szCs w:val="24"/>
              </w:rPr>
            </w:pPr>
            <w:r w:rsidRPr="00EE7542">
              <w:rPr>
                <w:sz w:val="24"/>
                <w:szCs w:val="24"/>
              </w:rPr>
              <w:t xml:space="preserve">січень </w:t>
            </w:r>
            <w:r>
              <w:rPr>
                <w:sz w:val="24"/>
                <w:szCs w:val="24"/>
              </w:rPr>
              <w:t>2021</w:t>
            </w:r>
            <w:r w:rsidRPr="00EE7542">
              <w:rPr>
                <w:sz w:val="24"/>
                <w:szCs w:val="24"/>
              </w:rPr>
              <w:t xml:space="preserve">р. </w:t>
            </w:r>
            <w:r w:rsidRPr="00EE7542">
              <w:rPr>
                <w:sz w:val="24"/>
                <w:szCs w:val="24"/>
              </w:rPr>
              <w:br/>
              <w:t xml:space="preserve">до січня </w:t>
            </w:r>
            <w:r>
              <w:rPr>
                <w:sz w:val="24"/>
                <w:szCs w:val="24"/>
              </w:rPr>
              <w:t>2020</w:t>
            </w:r>
            <w:r w:rsidRPr="00EE7542">
              <w:rPr>
                <w:sz w:val="24"/>
                <w:szCs w:val="24"/>
              </w:rPr>
              <w:t>р.</w:t>
            </w:r>
          </w:p>
        </w:tc>
      </w:tr>
      <w:tr w:rsidR="00301304" w:rsidRPr="005524C6" w:rsidTr="00860A6D">
        <w:trPr>
          <w:cantSplit/>
          <w:trHeight w:val="818"/>
        </w:trPr>
        <w:tc>
          <w:tcPr>
            <w:tcW w:w="1661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01304" w:rsidRPr="005524C6" w:rsidRDefault="00301304" w:rsidP="00860A6D">
            <w:pPr>
              <w:pStyle w:val="Normal4"/>
              <w:jc w:val="center"/>
              <w:rPr>
                <w:sz w:val="22"/>
              </w:rPr>
            </w:pPr>
          </w:p>
        </w:tc>
        <w:tc>
          <w:tcPr>
            <w:tcW w:w="663" w:type="pct"/>
            <w:vMerge/>
            <w:tcBorders>
              <w:top w:val="nil"/>
              <w:left w:val="nil"/>
            </w:tcBorders>
            <w:vAlign w:val="center"/>
          </w:tcPr>
          <w:p w:rsidR="00301304" w:rsidRPr="005524C6" w:rsidRDefault="00301304" w:rsidP="00860A6D">
            <w:pPr>
              <w:pStyle w:val="Normal4"/>
              <w:jc w:val="center"/>
              <w:rPr>
                <w:sz w:val="22"/>
              </w:rPr>
            </w:pPr>
          </w:p>
        </w:tc>
        <w:tc>
          <w:tcPr>
            <w:tcW w:w="902" w:type="pct"/>
            <w:vAlign w:val="center"/>
          </w:tcPr>
          <w:p w:rsidR="00301304" w:rsidRPr="005524C6" w:rsidRDefault="00301304" w:rsidP="00860A6D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грудня</w:t>
            </w:r>
          </w:p>
          <w:p w:rsidR="00301304" w:rsidRPr="005524C6" w:rsidRDefault="00301304" w:rsidP="00860A6D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2021р.</w:t>
            </w:r>
          </w:p>
        </w:tc>
        <w:tc>
          <w:tcPr>
            <w:tcW w:w="904" w:type="pct"/>
            <w:tcBorders>
              <w:right w:val="single" w:sz="4" w:space="0" w:color="auto"/>
            </w:tcBorders>
            <w:vAlign w:val="center"/>
          </w:tcPr>
          <w:p w:rsidR="00301304" w:rsidRPr="005524C6" w:rsidRDefault="00301304" w:rsidP="00860A6D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січня</w:t>
            </w:r>
          </w:p>
          <w:p w:rsidR="00301304" w:rsidRPr="005524C6" w:rsidRDefault="00301304" w:rsidP="00860A6D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2021р.</w:t>
            </w:r>
          </w:p>
        </w:tc>
        <w:tc>
          <w:tcPr>
            <w:tcW w:w="870" w:type="pct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301304" w:rsidRPr="005524C6" w:rsidRDefault="00301304" w:rsidP="00860A6D">
            <w:pPr>
              <w:pStyle w:val="Normal4"/>
              <w:jc w:val="center"/>
              <w:rPr>
                <w:color w:val="0070C0"/>
                <w:sz w:val="22"/>
              </w:rPr>
            </w:pPr>
          </w:p>
        </w:tc>
      </w:tr>
      <w:tr w:rsidR="00301304" w:rsidRPr="005524C6" w:rsidTr="00860A6D">
        <w:trPr>
          <w:trHeight w:val="155"/>
        </w:trPr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</w:tcPr>
          <w:p w:rsidR="00301304" w:rsidRPr="005524C6" w:rsidRDefault="00301304" w:rsidP="00860A6D">
            <w:pPr>
              <w:pStyle w:val="a"/>
              <w:spacing w:line="240" w:lineRule="exact"/>
              <w:rPr>
                <w:rFonts w:ascii="Times New Roman" w:hAnsi="Times New Roman"/>
                <w:color w:val="0070C0"/>
                <w:sz w:val="10"/>
                <w:szCs w:val="1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</w:tcPr>
          <w:p w:rsidR="00301304" w:rsidRPr="005524C6" w:rsidRDefault="00301304" w:rsidP="00860A6D">
            <w:pPr>
              <w:pStyle w:val="Normal4"/>
              <w:spacing w:line="240" w:lineRule="exact"/>
              <w:jc w:val="right"/>
              <w:rPr>
                <w:color w:val="0070C0"/>
                <w:sz w:val="10"/>
                <w:szCs w:val="10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</w:tcPr>
          <w:p w:rsidR="00301304" w:rsidRPr="005524C6" w:rsidRDefault="00301304" w:rsidP="00860A6D">
            <w:pPr>
              <w:pStyle w:val="Normal4"/>
              <w:spacing w:line="240" w:lineRule="exact"/>
              <w:jc w:val="right"/>
              <w:rPr>
                <w:color w:val="0070C0"/>
                <w:sz w:val="10"/>
                <w:szCs w:val="10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</w:tcPr>
          <w:p w:rsidR="00301304" w:rsidRPr="005524C6" w:rsidRDefault="00301304" w:rsidP="00860A6D">
            <w:pPr>
              <w:pStyle w:val="Normal4"/>
              <w:spacing w:line="240" w:lineRule="exact"/>
              <w:jc w:val="right"/>
              <w:rPr>
                <w:color w:val="0070C0"/>
                <w:sz w:val="10"/>
                <w:szCs w:val="10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</w:tcPr>
          <w:p w:rsidR="00301304" w:rsidRPr="005524C6" w:rsidRDefault="00301304" w:rsidP="00860A6D">
            <w:pPr>
              <w:pStyle w:val="Normal4"/>
              <w:spacing w:line="240" w:lineRule="exact"/>
              <w:jc w:val="right"/>
              <w:rPr>
                <w:color w:val="0070C0"/>
                <w:sz w:val="10"/>
                <w:szCs w:val="10"/>
              </w:rPr>
            </w:pPr>
          </w:p>
        </w:tc>
      </w:tr>
      <w:tr w:rsidR="00301304" w:rsidRPr="00FA73F4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pStyle w:val="a"/>
              <w:spacing w:before="320"/>
              <w:rPr>
                <w:rFonts w:ascii="Times New Roman" w:hAnsi="Times New Roman"/>
              </w:rPr>
            </w:pPr>
            <w:r w:rsidRPr="00342490">
              <w:rPr>
                <w:rFonts w:ascii="Times New Roman" w:hAnsi="Times New Roman"/>
              </w:rPr>
              <w:t>Середньомісячна заробітна плата одного працівника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FA73F4" w:rsidRDefault="00301304" w:rsidP="00860A6D">
            <w:pPr>
              <w:pStyle w:val="Normal4"/>
              <w:spacing w:before="320"/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FA73F4" w:rsidRDefault="00301304" w:rsidP="00860A6D">
            <w:pPr>
              <w:pStyle w:val="Normal4"/>
              <w:spacing w:before="320"/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FA73F4" w:rsidRDefault="00301304" w:rsidP="00860A6D">
            <w:pPr>
              <w:pStyle w:val="Normal4"/>
              <w:spacing w:before="320"/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FA73F4" w:rsidRDefault="00301304" w:rsidP="00860A6D">
            <w:pPr>
              <w:pStyle w:val="Normal4"/>
              <w:spacing w:before="320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301304" w:rsidRPr="00FA73F4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pStyle w:val="a"/>
              <w:spacing w:before="320"/>
              <w:ind w:left="142"/>
              <w:rPr>
                <w:rFonts w:ascii="Times New Roman" w:hAnsi="Times New Roman"/>
              </w:rPr>
            </w:pPr>
            <w:r w:rsidRPr="00342490">
              <w:rPr>
                <w:rFonts w:ascii="Times New Roman" w:hAnsi="Times New Roman"/>
              </w:rPr>
              <w:t>номінальна, грн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0F168B" w:rsidRDefault="00301304" w:rsidP="00860A6D">
            <w:pPr>
              <w:spacing w:before="20" w:line="240" w:lineRule="auto"/>
              <w:jc w:val="right"/>
              <w:rPr>
                <w:sz w:val="24"/>
                <w:szCs w:val="24"/>
                <w:lang w:val="en-US"/>
              </w:rPr>
            </w:pPr>
            <w:r w:rsidRPr="000F168B">
              <w:rPr>
                <w:rFonts w:eastAsia="Calibri"/>
                <w:sz w:val="24"/>
                <w:szCs w:val="24"/>
                <w:lang w:eastAsia="uk-UA"/>
              </w:rPr>
              <w:t>14382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0F168B" w:rsidRDefault="00301304" w:rsidP="00860A6D">
            <w:pPr>
              <w:spacing w:before="20" w:line="240" w:lineRule="auto"/>
              <w:jc w:val="right"/>
              <w:rPr>
                <w:sz w:val="24"/>
                <w:szCs w:val="24"/>
                <w:lang w:val="ru-RU"/>
              </w:rPr>
            </w:pPr>
            <w:r w:rsidRPr="000F168B">
              <w:rPr>
                <w:sz w:val="24"/>
                <w:szCs w:val="24"/>
                <w:lang w:val="ru-RU"/>
              </w:rPr>
              <w:t>78,1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0F168B" w:rsidRDefault="00301304" w:rsidP="00860A6D">
            <w:pPr>
              <w:spacing w:before="20" w:line="240" w:lineRule="auto"/>
              <w:jc w:val="right"/>
              <w:rPr>
                <w:sz w:val="24"/>
                <w:szCs w:val="24"/>
                <w:lang w:val="ru-RU"/>
              </w:rPr>
            </w:pPr>
            <w:r w:rsidRPr="000F168B">
              <w:rPr>
                <w:sz w:val="24"/>
                <w:szCs w:val="24"/>
                <w:lang w:val="ru-RU"/>
              </w:rPr>
              <w:t>114,7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0F168B" w:rsidRDefault="00301304" w:rsidP="00860A6D">
            <w:pPr>
              <w:spacing w:before="20" w:line="240" w:lineRule="auto"/>
              <w:jc w:val="right"/>
              <w:rPr>
                <w:sz w:val="24"/>
                <w:szCs w:val="24"/>
                <w:lang w:val="ru-RU"/>
              </w:rPr>
            </w:pPr>
            <w:r w:rsidRPr="000F168B">
              <w:rPr>
                <w:sz w:val="24"/>
                <w:szCs w:val="24"/>
              </w:rPr>
              <w:t>11</w:t>
            </w:r>
            <w:r w:rsidRPr="000F168B">
              <w:rPr>
                <w:sz w:val="24"/>
                <w:szCs w:val="24"/>
                <w:lang w:val="ru-RU"/>
              </w:rPr>
              <w:t>9,1</w:t>
            </w:r>
          </w:p>
        </w:tc>
      </w:tr>
      <w:tr w:rsidR="00301304" w:rsidRPr="00FA73F4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pStyle w:val="a"/>
              <w:spacing w:before="320"/>
              <w:ind w:left="142"/>
              <w:rPr>
                <w:rFonts w:ascii="Times New Roman" w:hAnsi="Times New Roman"/>
              </w:rPr>
            </w:pPr>
            <w:r w:rsidRPr="00342490">
              <w:rPr>
                <w:rFonts w:ascii="Times New Roman" w:hAnsi="Times New Roman"/>
              </w:rPr>
              <w:t>реальна, 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0F168B" w:rsidRDefault="00301304" w:rsidP="00860A6D">
            <w:pPr>
              <w:spacing w:before="20" w:line="240" w:lineRule="auto"/>
              <w:jc w:val="right"/>
              <w:rPr>
                <w:sz w:val="24"/>
                <w:szCs w:val="24"/>
              </w:rPr>
            </w:pPr>
            <w:r w:rsidRPr="000F168B">
              <w:rPr>
                <w:sz w:val="24"/>
                <w:szCs w:val="24"/>
              </w:rPr>
              <w:t>х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0F168B" w:rsidRDefault="00301304" w:rsidP="00860A6D">
            <w:pPr>
              <w:spacing w:before="20" w:line="240" w:lineRule="auto"/>
              <w:jc w:val="right"/>
              <w:rPr>
                <w:sz w:val="24"/>
                <w:szCs w:val="24"/>
                <w:lang w:val="ru-RU"/>
              </w:rPr>
            </w:pPr>
            <w:r w:rsidRPr="000F168B">
              <w:rPr>
                <w:sz w:val="24"/>
                <w:szCs w:val="24"/>
                <w:lang w:val="ru-RU"/>
              </w:rPr>
              <w:t>77,3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0F168B" w:rsidRDefault="00301304" w:rsidP="00860A6D">
            <w:pPr>
              <w:spacing w:before="20" w:line="240" w:lineRule="auto"/>
              <w:jc w:val="right"/>
              <w:rPr>
                <w:sz w:val="24"/>
                <w:szCs w:val="24"/>
                <w:lang w:val="ru-RU"/>
              </w:rPr>
            </w:pPr>
            <w:r w:rsidRPr="000F168B">
              <w:rPr>
                <w:sz w:val="24"/>
                <w:szCs w:val="24"/>
                <w:lang w:val="ru-RU"/>
              </w:rPr>
              <w:t>104,2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0F168B" w:rsidRDefault="00301304" w:rsidP="00860A6D">
            <w:pPr>
              <w:spacing w:before="20" w:line="240" w:lineRule="auto"/>
              <w:jc w:val="right"/>
              <w:rPr>
                <w:sz w:val="24"/>
                <w:szCs w:val="24"/>
                <w:lang w:val="ru-RU"/>
              </w:rPr>
            </w:pPr>
            <w:r w:rsidRPr="000F168B">
              <w:rPr>
                <w:sz w:val="24"/>
                <w:szCs w:val="24"/>
                <w:lang w:val="ru-RU"/>
              </w:rPr>
              <w:t>112,1</w:t>
            </w:r>
          </w:p>
        </w:tc>
      </w:tr>
      <w:tr w:rsidR="00301304" w:rsidRPr="006B5054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pStyle w:val="a"/>
              <w:spacing w:before="320"/>
              <w:rPr>
                <w:rFonts w:ascii="Times New Roman" w:hAnsi="Times New Roman"/>
              </w:rPr>
            </w:pPr>
            <w:r w:rsidRPr="00342490">
              <w:rPr>
                <w:rFonts w:ascii="Times New Roman" w:hAnsi="Times New Roman"/>
              </w:rPr>
              <w:t>Заборгованість із виплати заробітної плати</w:t>
            </w:r>
            <w:r w:rsidRPr="00342490">
              <w:rPr>
                <w:rFonts w:ascii="Times New Roman" w:hAnsi="Times New Roman"/>
                <w:vertAlign w:val="superscript"/>
                <w:lang w:val="ru-RU"/>
              </w:rPr>
              <w:t>1</w:t>
            </w:r>
            <w:r w:rsidRPr="00342490">
              <w:rPr>
                <w:rFonts w:ascii="Times New Roman" w:hAnsi="Times New Roman"/>
              </w:rPr>
              <w:t xml:space="preserve"> – усього,</w:t>
            </w:r>
            <w:r w:rsidRPr="00342490">
              <w:rPr>
                <w:rFonts w:ascii="Times New Roman" w:hAnsi="Times New Roman"/>
                <w:vertAlign w:val="superscript"/>
              </w:rPr>
              <w:t xml:space="preserve"> </w:t>
            </w:r>
            <w:r w:rsidRPr="00342490">
              <w:rPr>
                <w:rFonts w:ascii="Times New Roman" w:hAnsi="Times New Roman"/>
              </w:rPr>
              <w:t xml:space="preserve"> млн.грн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0F168B" w:rsidRDefault="00301304" w:rsidP="00860A6D">
            <w:pPr>
              <w:spacing w:before="20" w:line="240" w:lineRule="auto"/>
              <w:jc w:val="right"/>
              <w:rPr>
                <w:sz w:val="24"/>
                <w:szCs w:val="24"/>
                <w:lang w:val="en-US"/>
              </w:rPr>
            </w:pPr>
            <w:r w:rsidRPr="000F168B">
              <w:rPr>
                <w:sz w:val="24"/>
                <w:szCs w:val="24"/>
              </w:rPr>
              <w:t>56,1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0F168B" w:rsidRDefault="00301304" w:rsidP="00860A6D">
            <w:pPr>
              <w:spacing w:before="20" w:line="240" w:lineRule="auto"/>
              <w:jc w:val="right"/>
              <w:rPr>
                <w:sz w:val="24"/>
                <w:szCs w:val="24"/>
                <w:lang w:val="ru-RU"/>
              </w:rPr>
            </w:pPr>
            <w:r w:rsidRPr="000F168B">
              <w:rPr>
                <w:sz w:val="24"/>
                <w:szCs w:val="24"/>
              </w:rPr>
              <w:t>9</w:t>
            </w:r>
            <w:r w:rsidRPr="000F168B">
              <w:rPr>
                <w:sz w:val="24"/>
                <w:szCs w:val="24"/>
                <w:lang w:val="ru-RU"/>
              </w:rPr>
              <w:t>4,0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0F168B" w:rsidRDefault="00301304" w:rsidP="00860A6D">
            <w:pPr>
              <w:spacing w:before="20" w:line="240" w:lineRule="auto"/>
              <w:jc w:val="right"/>
              <w:rPr>
                <w:sz w:val="24"/>
                <w:szCs w:val="24"/>
                <w:lang w:val="ru-RU"/>
              </w:rPr>
            </w:pPr>
            <w:r w:rsidRPr="000F168B">
              <w:rPr>
                <w:sz w:val="24"/>
                <w:szCs w:val="24"/>
              </w:rPr>
              <w:t>12</w:t>
            </w:r>
            <w:r w:rsidRPr="000F168B">
              <w:rPr>
                <w:sz w:val="24"/>
                <w:szCs w:val="24"/>
                <w:lang w:val="ru-RU"/>
              </w:rPr>
              <w:t>4,9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0F168B" w:rsidRDefault="00301304" w:rsidP="00860A6D">
            <w:pPr>
              <w:spacing w:before="20" w:line="240" w:lineRule="auto"/>
              <w:jc w:val="right"/>
              <w:rPr>
                <w:rFonts w:eastAsia="Arial Unicode MS"/>
                <w:sz w:val="24"/>
                <w:szCs w:val="24"/>
                <w:highlight w:val="yellow"/>
                <w:lang w:val="ru-RU"/>
              </w:rPr>
            </w:pPr>
            <w:r w:rsidRPr="00F077BF">
              <w:rPr>
                <w:rFonts w:eastAsia="Arial Unicode MS"/>
                <w:sz w:val="24"/>
                <w:szCs w:val="24"/>
                <w:lang w:val="ru-RU"/>
              </w:rPr>
              <w:t>102,3</w:t>
            </w:r>
          </w:p>
        </w:tc>
      </w:tr>
      <w:tr w:rsidR="00301304" w:rsidRPr="006B5054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6B5054" w:rsidRDefault="00301304" w:rsidP="00860A6D">
            <w:pPr>
              <w:pStyle w:val="a"/>
              <w:spacing w:before="320"/>
              <w:rPr>
                <w:rFonts w:ascii="Times New Roman" w:hAnsi="Times New Roman"/>
              </w:rPr>
            </w:pPr>
            <w:r w:rsidRPr="006B5054">
              <w:rPr>
                <w:rFonts w:ascii="Times New Roman" w:hAnsi="Times New Roman"/>
              </w:rPr>
              <w:t>Індекс споживчих цін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6B5054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 w:rsidRPr="006B5054">
              <w:rPr>
                <w:sz w:val="24"/>
                <w:szCs w:val="24"/>
              </w:rPr>
              <w:t>х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1B71DA" w:rsidRDefault="00301304" w:rsidP="00860A6D">
            <w:pPr>
              <w:spacing w:before="32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6B5054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105,9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6B5054" w:rsidRDefault="00301304" w:rsidP="00860A6D">
            <w:pPr>
              <w:pStyle w:val="2"/>
              <w:spacing w:before="320" w:line="240" w:lineRule="auto"/>
              <w:jc w:val="right"/>
              <w:rPr>
                <w:sz w:val="24"/>
                <w:szCs w:val="24"/>
                <w:vertAlign w:val="superscript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  <w:lang w:val="uk-UA"/>
              </w:rPr>
              <w:t>6,2</w:t>
            </w:r>
            <w:r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301304" w:rsidRPr="006B5054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6B5054" w:rsidRDefault="00301304" w:rsidP="00860A6D">
            <w:pPr>
              <w:pStyle w:val="a"/>
              <w:spacing w:before="320"/>
              <w:ind w:right="-113"/>
              <w:rPr>
                <w:rFonts w:ascii="Times New Roman" w:hAnsi="Times New Roman"/>
                <w:vertAlign w:val="superscript"/>
              </w:rPr>
            </w:pPr>
            <w:r w:rsidRPr="006B5054">
              <w:rPr>
                <w:rFonts w:ascii="Times New Roman" w:hAnsi="Times New Roman"/>
                <w:spacing w:val="-2"/>
              </w:rPr>
              <w:t>Обсяг реалізованої промислової</w:t>
            </w:r>
            <w:r w:rsidRPr="006B5054">
              <w:rPr>
                <w:rFonts w:ascii="Times New Roman" w:hAnsi="Times New Roman"/>
              </w:rPr>
              <w:t xml:space="preserve"> продукції, млн.грн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32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 w:rsidRPr="000B69D2">
              <w:rPr>
                <w:color w:val="000000"/>
                <w:sz w:val="24"/>
                <w:szCs w:val="24"/>
                <w:lang w:eastAsia="uk-UA"/>
              </w:rPr>
              <w:t>83745,0</w:t>
            </w:r>
            <w:r>
              <w:rPr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6B5054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 w:rsidRPr="006B5054">
              <w:rPr>
                <w:sz w:val="24"/>
                <w:szCs w:val="24"/>
              </w:rPr>
              <w:t>х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6B5054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 w:rsidRPr="006B5054">
              <w:rPr>
                <w:sz w:val="24"/>
                <w:szCs w:val="24"/>
              </w:rPr>
              <w:t>х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6B5054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 w:rsidRPr="006B5054">
              <w:rPr>
                <w:sz w:val="24"/>
                <w:szCs w:val="24"/>
              </w:rPr>
              <w:t>х</w:t>
            </w:r>
          </w:p>
        </w:tc>
      </w:tr>
      <w:tr w:rsidR="00301304" w:rsidRPr="006B5054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6B5054" w:rsidRDefault="00301304" w:rsidP="00860A6D">
            <w:pPr>
              <w:pStyle w:val="a"/>
              <w:spacing w:before="320"/>
              <w:rPr>
                <w:rFonts w:ascii="Times New Roman" w:hAnsi="Times New Roman"/>
              </w:rPr>
            </w:pPr>
            <w:r w:rsidRPr="006B5054">
              <w:rPr>
                <w:rFonts w:ascii="Times New Roman" w:hAnsi="Times New Roman"/>
              </w:rPr>
              <w:t>Індекс промислової продукції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6B5054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 w:rsidRPr="006B5054">
              <w:rPr>
                <w:sz w:val="24"/>
                <w:szCs w:val="24"/>
              </w:rPr>
              <w:t>х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0B3850" w:rsidRDefault="00301304" w:rsidP="00860A6D">
            <w:pPr>
              <w:spacing w:before="100"/>
              <w:jc w:val="righ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0B3850">
              <w:rPr>
                <w:bCs/>
                <w:color w:val="000000"/>
                <w:sz w:val="24"/>
                <w:szCs w:val="24"/>
              </w:rPr>
              <w:t>91,5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0B3850" w:rsidRDefault="00301304" w:rsidP="00860A6D">
            <w:pPr>
              <w:spacing w:before="100"/>
              <w:jc w:val="right"/>
              <w:rPr>
                <w:bCs/>
                <w:color w:val="000000"/>
                <w:sz w:val="24"/>
                <w:szCs w:val="24"/>
              </w:rPr>
            </w:pPr>
            <w:r w:rsidRPr="000B3850">
              <w:rPr>
                <w:bCs/>
                <w:color w:val="000000"/>
                <w:sz w:val="24"/>
                <w:szCs w:val="24"/>
              </w:rPr>
              <w:t>112,3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0B3850" w:rsidRDefault="00301304" w:rsidP="00860A6D">
            <w:pPr>
              <w:spacing w:before="100"/>
              <w:jc w:val="right"/>
              <w:rPr>
                <w:bCs/>
                <w:color w:val="000000"/>
                <w:sz w:val="24"/>
                <w:szCs w:val="24"/>
              </w:rPr>
            </w:pPr>
            <w:r w:rsidRPr="000B3850">
              <w:rPr>
                <w:bCs/>
                <w:color w:val="000000"/>
                <w:sz w:val="24"/>
                <w:szCs w:val="24"/>
              </w:rPr>
              <w:t>82,0</w:t>
            </w:r>
          </w:p>
        </w:tc>
      </w:tr>
      <w:tr w:rsidR="00301304" w:rsidRPr="006B5054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6B5054" w:rsidRDefault="00301304" w:rsidP="00860A6D">
            <w:pPr>
              <w:pStyle w:val="a"/>
              <w:spacing w:before="320"/>
              <w:rPr>
                <w:rFonts w:ascii="Times New Roman" w:hAnsi="Times New Roman"/>
              </w:rPr>
            </w:pPr>
            <w:r w:rsidRPr="006B5054">
              <w:rPr>
                <w:rFonts w:ascii="Times New Roman" w:hAnsi="Times New Roman"/>
              </w:rPr>
              <w:t>Індекс сільськогосподарської продукції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6B5054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 w:rsidRPr="006B5054">
              <w:rPr>
                <w:sz w:val="24"/>
                <w:szCs w:val="24"/>
              </w:rPr>
              <w:t>х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6B5054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 w:rsidRPr="006B5054">
              <w:rPr>
                <w:sz w:val="24"/>
                <w:szCs w:val="24"/>
              </w:rPr>
              <w:t>х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D6413A" w:rsidRDefault="00301304" w:rsidP="00860A6D">
            <w:pPr>
              <w:spacing w:before="32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96,8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D6413A" w:rsidRDefault="00301304" w:rsidP="00860A6D">
            <w:pPr>
              <w:spacing w:before="32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84,6</w:t>
            </w:r>
          </w:p>
        </w:tc>
      </w:tr>
      <w:tr w:rsidR="00301304" w:rsidRPr="003D15C3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pStyle w:val="a"/>
              <w:spacing w:before="320"/>
              <w:rPr>
                <w:rFonts w:ascii="Times New Roman" w:hAnsi="Times New Roman"/>
              </w:rPr>
            </w:pPr>
            <w:r w:rsidRPr="003D15C3">
              <w:rPr>
                <w:rFonts w:ascii="Times New Roman" w:hAnsi="Times New Roman"/>
              </w:rPr>
              <w:t>Обсяг виробленої будівельної продукції, тис.грн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 w:rsidRPr="000B69D2">
              <w:rPr>
                <w:sz w:val="24"/>
                <w:szCs w:val="24"/>
              </w:rPr>
              <w:t>101079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х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х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х</w:t>
            </w:r>
          </w:p>
        </w:tc>
      </w:tr>
      <w:tr w:rsidR="00301304" w:rsidRPr="003D15C3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pStyle w:val="a"/>
              <w:spacing w:before="320"/>
              <w:rPr>
                <w:rFonts w:ascii="Times New Roman" w:hAnsi="Times New Roman"/>
              </w:rPr>
            </w:pPr>
            <w:r w:rsidRPr="003D15C3">
              <w:rPr>
                <w:rFonts w:ascii="Times New Roman" w:hAnsi="Times New Roman"/>
              </w:rPr>
              <w:t>Індекс будівельної продукції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х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х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77,9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 w:rsidRPr="000B69D2">
              <w:rPr>
                <w:sz w:val="24"/>
                <w:szCs w:val="24"/>
              </w:rPr>
              <w:t>93,3</w:t>
            </w:r>
          </w:p>
        </w:tc>
      </w:tr>
      <w:tr w:rsidR="00301304" w:rsidRPr="003D15C3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pStyle w:val="a"/>
              <w:spacing w:before="320"/>
              <w:rPr>
                <w:rFonts w:ascii="Times New Roman" w:hAnsi="Times New Roman"/>
              </w:rPr>
            </w:pPr>
            <w:r w:rsidRPr="003D15C3">
              <w:rPr>
                <w:rFonts w:ascii="Times New Roman" w:hAnsi="Times New Roman"/>
              </w:rPr>
              <w:t>Капітальні інвестиції, млн.грн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32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 w:rsidRPr="000B69D2">
              <w:rPr>
                <w:bCs/>
                <w:color w:val="000000"/>
                <w:sz w:val="24"/>
                <w:szCs w:val="24"/>
              </w:rPr>
              <w:t>8272,7</w:t>
            </w:r>
            <w:r>
              <w:rPr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х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32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>
              <w:rPr>
                <w:sz w:val="24"/>
                <w:szCs w:val="24"/>
              </w:rPr>
              <w:t>103,8</w:t>
            </w:r>
            <w:r>
              <w:rPr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32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>
              <w:rPr>
                <w:sz w:val="24"/>
                <w:szCs w:val="24"/>
              </w:rPr>
              <w:t>89,9</w:t>
            </w:r>
            <w:r>
              <w:rPr>
                <w:sz w:val="24"/>
                <w:szCs w:val="24"/>
                <w:vertAlign w:val="superscript"/>
                <w:lang w:val="ru-RU"/>
              </w:rPr>
              <w:t>6</w:t>
            </w:r>
          </w:p>
        </w:tc>
      </w:tr>
      <w:tr w:rsidR="00301304" w:rsidRPr="00EE7542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pStyle w:val="a"/>
              <w:spacing w:before="320"/>
              <w:rPr>
                <w:rFonts w:ascii="Times New Roman" w:hAnsi="Times New Roman"/>
              </w:rPr>
            </w:pPr>
            <w:r w:rsidRPr="003D15C3">
              <w:rPr>
                <w:rFonts w:ascii="Times New Roman" w:hAnsi="Times New Roman"/>
              </w:rPr>
              <w:t>Загальна площа житлових будівель, прийнятих в експлуатацію, тис.м</w:t>
            </w:r>
            <w:r w:rsidRPr="003D15C3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32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 w:rsidRPr="00CF759B">
              <w:rPr>
                <w:rFonts w:cs="Arial"/>
                <w:bCs/>
                <w:sz w:val="24"/>
                <w:szCs w:val="28"/>
              </w:rPr>
              <w:t>5</w:t>
            </w:r>
            <w:r>
              <w:rPr>
                <w:rFonts w:cs="Arial"/>
                <w:bCs/>
                <w:sz w:val="24"/>
                <w:szCs w:val="28"/>
              </w:rPr>
              <w:t>9</w:t>
            </w:r>
            <w:r w:rsidRPr="00CF759B">
              <w:rPr>
                <w:rFonts w:cs="Arial"/>
                <w:bCs/>
                <w:sz w:val="24"/>
                <w:szCs w:val="28"/>
              </w:rPr>
              <w:t>,6</w:t>
            </w:r>
            <w:r>
              <w:rPr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320"/>
              <w:jc w:val="right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х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32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 w:rsidRPr="00CF759B">
              <w:rPr>
                <w:sz w:val="24"/>
                <w:szCs w:val="24"/>
              </w:rPr>
              <w:t>96,3</w:t>
            </w:r>
            <w:r>
              <w:rPr>
                <w:sz w:val="24"/>
                <w:szCs w:val="24"/>
                <w:vertAlign w:val="superscript"/>
                <w:lang w:val="ru-RU"/>
              </w:rPr>
              <w:t>7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32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 w:rsidRPr="00CF759B">
              <w:rPr>
                <w:bCs/>
                <w:sz w:val="24"/>
                <w:szCs w:val="24"/>
              </w:rPr>
              <w:t>55,3</w:t>
            </w:r>
            <w:r>
              <w:rPr>
                <w:sz w:val="24"/>
                <w:szCs w:val="24"/>
                <w:vertAlign w:val="superscript"/>
                <w:lang w:val="ru-RU"/>
              </w:rPr>
              <w:t>8</w:t>
            </w:r>
          </w:p>
        </w:tc>
      </w:tr>
    </w:tbl>
    <w:p w:rsidR="00301304" w:rsidRDefault="00301304" w:rsidP="00301304">
      <w:pPr>
        <w:pStyle w:val="a0"/>
        <w:widowControl/>
        <w:spacing w:line="240" w:lineRule="exact"/>
        <w:ind w:right="-144"/>
        <w:jc w:val="right"/>
        <w:rPr>
          <w:spacing w:val="0"/>
          <w:kern w:val="0"/>
          <w:position w:val="0"/>
          <w:lang w:val="uk-UA"/>
        </w:rPr>
      </w:pPr>
    </w:p>
    <w:p w:rsidR="00301304" w:rsidRDefault="00301304" w:rsidP="00301304">
      <w:pPr>
        <w:pStyle w:val="a0"/>
        <w:widowControl/>
        <w:spacing w:line="240" w:lineRule="exact"/>
        <w:ind w:right="-144"/>
        <w:jc w:val="right"/>
        <w:rPr>
          <w:spacing w:val="0"/>
          <w:kern w:val="0"/>
          <w:position w:val="0"/>
          <w:lang w:val="uk-UA"/>
        </w:rPr>
      </w:pPr>
    </w:p>
    <w:p w:rsidR="00301304" w:rsidRPr="003D15C3" w:rsidRDefault="00301304" w:rsidP="00301304">
      <w:pPr>
        <w:pStyle w:val="a0"/>
        <w:widowControl/>
        <w:spacing w:line="240" w:lineRule="exact"/>
        <w:ind w:right="-1"/>
        <w:jc w:val="right"/>
        <w:rPr>
          <w:lang w:val="uk-UA"/>
        </w:rPr>
      </w:pPr>
      <w:r w:rsidRPr="003D15C3">
        <w:rPr>
          <w:spacing w:val="0"/>
          <w:kern w:val="0"/>
          <w:position w:val="0"/>
          <w:lang w:val="uk-UA"/>
        </w:rPr>
        <w:lastRenderedPageBreak/>
        <w:t>Продовж</w:t>
      </w:r>
      <w:bookmarkStart w:id="0" w:name="_GoBack"/>
      <w:bookmarkEnd w:id="0"/>
      <w:r w:rsidRPr="003D15C3">
        <w:rPr>
          <w:spacing w:val="0"/>
          <w:kern w:val="0"/>
          <w:position w:val="0"/>
          <w:lang w:val="uk-UA"/>
        </w:rPr>
        <w:t>ення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9"/>
        <w:gridCol w:w="1267"/>
        <w:gridCol w:w="29"/>
        <w:gridCol w:w="1700"/>
        <w:gridCol w:w="27"/>
        <w:gridCol w:w="1707"/>
        <w:gridCol w:w="1662"/>
      </w:tblGrid>
      <w:tr w:rsidR="00301304" w:rsidRPr="005524C6" w:rsidTr="00860A6D">
        <w:trPr>
          <w:cantSplit/>
          <w:trHeight w:val="414"/>
        </w:trPr>
        <w:tc>
          <w:tcPr>
            <w:tcW w:w="1661" w:type="pct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304" w:rsidRPr="005524C6" w:rsidRDefault="00301304" w:rsidP="00860A6D">
            <w:pPr>
              <w:pStyle w:val="Normal4"/>
              <w:jc w:val="center"/>
              <w:rPr>
                <w:sz w:val="22"/>
              </w:rPr>
            </w:pPr>
          </w:p>
        </w:tc>
        <w:tc>
          <w:tcPr>
            <w:tcW w:w="662" w:type="pct"/>
            <w:vMerge w:val="restart"/>
            <w:tcBorders>
              <w:left w:val="nil"/>
              <w:bottom w:val="nil"/>
            </w:tcBorders>
            <w:vAlign w:val="center"/>
          </w:tcPr>
          <w:p w:rsidR="00301304" w:rsidRPr="005524C6" w:rsidRDefault="00301304" w:rsidP="00860A6D">
            <w:pPr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Фактично</w:t>
            </w:r>
          </w:p>
          <w:p w:rsidR="00301304" w:rsidRPr="005524C6" w:rsidRDefault="00301304" w:rsidP="00860A6D">
            <w:pPr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за січень</w:t>
            </w:r>
          </w:p>
          <w:p w:rsidR="00301304" w:rsidRPr="005524C6" w:rsidRDefault="00301304" w:rsidP="00860A6D">
            <w:pPr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5524C6">
              <w:rPr>
                <w:sz w:val="24"/>
                <w:szCs w:val="24"/>
              </w:rPr>
              <w:t>1р.</w:t>
            </w:r>
          </w:p>
        </w:tc>
        <w:tc>
          <w:tcPr>
            <w:tcW w:w="2677" w:type="pct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:rsidR="00301304" w:rsidRPr="005524C6" w:rsidRDefault="00301304" w:rsidP="00860A6D">
            <w:pPr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Темпи зростання (зниження), %</w:t>
            </w:r>
          </w:p>
        </w:tc>
      </w:tr>
      <w:tr w:rsidR="00301304" w:rsidRPr="005524C6" w:rsidTr="00860A6D">
        <w:trPr>
          <w:cantSplit/>
          <w:trHeight w:val="403"/>
        </w:trPr>
        <w:tc>
          <w:tcPr>
            <w:tcW w:w="166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304" w:rsidRPr="005524C6" w:rsidRDefault="00301304" w:rsidP="00860A6D">
            <w:pPr>
              <w:pStyle w:val="Normal4"/>
              <w:jc w:val="center"/>
              <w:rPr>
                <w:sz w:val="22"/>
              </w:rPr>
            </w:pPr>
          </w:p>
        </w:tc>
        <w:tc>
          <w:tcPr>
            <w:tcW w:w="662" w:type="pct"/>
            <w:vMerge/>
            <w:tcBorders>
              <w:top w:val="nil"/>
              <w:left w:val="nil"/>
              <w:bottom w:val="nil"/>
            </w:tcBorders>
            <w:vAlign w:val="center"/>
          </w:tcPr>
          <w:p w:rsidR="00301304" w:rsidRPr="005524C6" w:rsidRDefault="00301304" w:rsidP="00860A6D">
            <w:pPr>
              <w:pStyle w:val="Normal4"/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pct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301304" w:rsidRPr="005524C6" w:rsidRDefault="00301304" w:rsidP="00860A6D">
            <w:pPr>
              <w:pStyle w:val="Normal4"/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січень 2022р. до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01304" w:rsidRPr="00EE7542" w:rsidRDefault="00301304" w:rsidP="00860A6D">
            <w:pPr>
              <w:jc w:val="center"/>
              <w:rPr>
                <w:sz w:val="24"/>
                <w:szCs w:val="24"/>
                <w:u w:val="single"/>
              </w:rPr>
            </w:pPr>
            <w:r w:rsidRPr="00EE7542">
              <w:rPr>
                <w:sz w:val="24"/>
                <w:szCs w:val="24"/>
                <w:u w:val="single"/>
              </w:rPr>
              <w:t>довідково:</w:t>
            </w:r>
          </w:p>
          <w:p w:rsidR="00301304" w:rsidRPr="00EE7542" w:rsidRDefault="00301304" w:rsidP="00860A6D">
            <w:pPr>
              <w:jc w:val="center"/>
              <w:rPr>
                <w:sz w:val="24"/>
                <w:szCs w:val="24"/>
              </w:rPr>
            </w:pPr>
            <w:r w:rsidRPr="00EE7542">
              <w:rPr>
                <w:sz w:val="24"/>
                <w:szCs w:val="24"/>
              </w:rPr>
              <w:t xml:space="preserve">січень </w:t>
            </w:r>
            <w:r>
              <w:rPr>
                <w:sz w:val="24"/>
                <w:szCs w:val="24"/>
              </w:rPr>
              <w:t>2021</w:t>
            </w:r>
            <w:r w:rsidRPr="00EE7542">
              <w:rPr>
                <w:sz w:val="24"/>
                <w:szCs w:val="24"/>
              </w:rPr>
              <w:t xml:space="preserve">р. </w:t>
            </w:r>
            <w:r w:rsidRPr="00EE7542">
              <w:rPr>
                <w:sz w:val="24"/>
                <w:szCs w:val="24"/>
              </w:rPr>
              <w:br/>
              <w:t xml:space="preserve">до січня </w:t>
            </w:r>
            <w:r>
              <w:rPr>
                <w:sz w:val="24"/>
                <w:szCs w:val="24"/>
              </w:rPr>
              <w:t>2020</w:t>
            </w:r>
            <w:r w:rsidRPr="00EE7542">
              <w:rPr>
                <w:sz w:val="24"/>
                <w:szCs w:val="24"/>
              </w:rPr>
              <w:t>р.</w:t>
            </w:r>
          </w:p>
        </w:tc>
      </w:tr>
      <w:tr w:rsidR="00301304" w:rsidRPr="005524C6" w:rsidTr="00860A6D">
        <w:trPr>
          <w:cantSplit/>
          <w:trHeight w:val="992"/>
        </w:trPr>
        <w:tc>
          <w:tcPr>
            <w:tcW w:w="1661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01304" w:rsidRPr="005524C6" w:rsidRDefault="00301304" w:rsidP="00860A6D">
            <w:pPr>
              <w:pStyle w:val="Normal4"/>
              <w:jc w:val="center"/>
              <w:rPr>
                <w:sz w:val="22"/>
              </w:rPr>
            </w:pPr>
          </w:p>
        </w:tc>
        <w:tc>
          <w:tcPr>
            <w:tcW w:w="662" w:type="pct"/>
            <w:vMerge/>
            <w:tcBorders>
              <w:top w:val="nil"/>
              <w:left w:val="nil"/>
            </w:tcBorders>
            <w:vAlign w:val="center"/>
          </w:tcPr>
          <w:p w:rsidR="00301304" w:rsidRPr="005524C6" w:rsidRDefault="00301304" w:rsidP="00860A6D">
            <w:pPr>
              <w:pStyle w:val="Normal4"/>
              <w:jc w:val="center"/>
              <w:rPr>
                <w:sz w:val="22"/>
              </w:rPr>
            </w:pPr>
          </w:p>
        </w:tc>
        <w:tc>
          <w:tcPr>
            <w:tcW w:w="903" w:type="pct"/>
            <w:gridSpan w:val="2"/>
            <w:vAlign w:val="center"/>
          </w:tcPr>
          <w:p w:rsidR="00301304" w:rsidRPr="005524C6" w:rsidRDefault="00301304" w:rsidP="00860A6D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грудня</w:t>
            </w:r>
          </w:p>
          <w:p w:rsidR="00301304" w:rsidRPr="005524C6" w:rsidRDefault="00301304" w:rsidP="00860A6D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2021р.</w:t>
            </w:r>
          </w:p>
        </w:tc>
        <w:tc>
          <w:tcPr>
            <w:tcW w:w="905" w:type="pct"/>
            <w:gridSpan w:val="2"/>
            <w:tcBorders>
              <w:right w:val="single" w:sz="4" w:space="0" w:color="auto"/>
            </w:tcBorders>
            <w:vAlign w:val="center"/>
          </w:tcPr>
          <w:p w:rsidR="00301304" w:rsidRPr="005524C6" w:rsidRDefault="00301304" w:rsidP="00860A6D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січня</w:t>
            </w:r>
          </w:p>
          <w:p w:rsidR="00301304" w:rsidRPr="005524C6" w:rsidRDefault="00301304" w:rsidP="00860A6D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5524C6">
              <w:rPr>
                <w:sz w:val="24"/>
                <w:szCs w:val="24"/>
              </w:rPr>
              <w:t>2021р.</w:t>
            </w:r>
          </w:p>
        </w:tc>
        <w:tc>
          <w:tcPr>
            <w:tcW w:w="868" w:type="pct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301304" w:rsidRPr="005524C6" w:rsidRDefault="00301304" w:rsidP="00860A6D">
            <w:pPr>
              <w:pStyle w:val="Normal4"/>
              <w:jc w:val="center"/>
              <w:rPr>
                <w:color w:val="0070C0"/>
                <w:sz w:val="22"/>
              </w:rPr>
            </w:pPr>
          </w:p>
        </w:tc>
      </w:tr>
      <w:tr w:rsidR="00301304" w:rsidRPr="005524C6" w:rsidTr="00860A6D">
        <w:trPr>
          <w:trHeight w:val="79"/>
        </w:trPr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</w:tcPr>
          <w:p w:rsidR="00301304" w:rsidRPr="005524C6" w:rsidRDefault="00301304" w:rsidP="00860A6D">
            <w:pPr>
              <w:pStyle w:val="a"/>
              <w:rPr>
                <w:rFonts w:ascii="Times New Roman" w:hAnsi="Times New Roman"/>
                <w:color w:val="0070C0"/>
                <w:sz w:val="4"/>
                <w:szCs w:val="4"/>
              </w:rPr>
            </w:pPr>
          </w:p>
        </w:tc>
        <w:tc>
          <w:tcPr>
            <w:tcW w:w="6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304" w:rsidRPr="005524C6" w:rsidRDefault="00301304" w:rsidP="00860A6D">
            <w:pPr>
              <w:pStyle w:val="Normal4"/>
              <w:jc w:val="right"/>
              <w:rPr>
                <w:color w:val="0070C0"/>
                <w:sz w:val="4"/>
                <w:szCs w:val="4"/>
              </w:rPr>
            </w:pPr>
          </w:p>
        </w:tc>
        <w:tc>
          <w:tcPr>
            <w:tcW w:w="9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304" w:rsidRPr="005524C6" w:rsidRDefault="00301304" w:rsidP="00860A6D">
            <w:pPr>
              <w:pStyle w:val="Normal4"/>
              <w:jc w:val="right"/>
              <w:rPr>
                <w:color w:val="0070C0"/>
                <w:sz w:val="4"/>
                <w:szCs w:val="4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</w:tcPr>
          <w:p w:rsidR="00301304" w:rsidRPr="005524C6" w:rsidRDefault="00301304" w:rsidP="00860A6D">
            <w:pPr>
              <w:pStyle w:val="Normal4"/>
              <w:jc w:val="right"/>
              <w:rPr>
                <w:color w:val="0070C0"/>
                <w:sz w:val="4"/>
                <w:szCs w:val="4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</w:tcPr>
          <w:p w:rsidR="00301304" w:rsidRPr="005524C6" w:rsidRDefault="00301304" w:rsidP="00860A6D">
            <w:pPr>
              <w:pStyle w:val="Normal4"/>
              <w:jc w:val="right"/>
              <w:rPr>
                <w:color w:val="0070C0"/>
                <w:sz w:val="4"/>
                <w:szCs w:val="4"/>
              </w:rPr>
            </w:pPr>
          </w:p>
        </w:tc>
      </w:tr>
      <w:tr w:rsidR="00301304" w:rsidRPr="003D15C3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Експорт товарів,</w:t>
            </w:r>
            <w:r w:rsidRPr="003D15C3">
              <w:rPr>
                <w:sz w:val="24"/>
                <w:szCs w:val="24"/>
              </w:rPr>
              <w:br/>
              <w:t>млн.дол. США</w:t>
            </w:r>
          </w:p>
        </w:tc>
        <w:tc>
          <w:tcPr>
            <w:tcW w:w="6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24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 w:rsidRPr="00BF3D79">
              <w:rPr>
                <w:sz w:val="24"/>
                <w:szCs w:val="24"/>
              </w:rPr>
              <w:t>3457,1</w:t>
            </w:r>
            <w:r>
              <w:rPr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jc w:val="right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х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24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 w:rsidRPr="00BF3D79">
              <w:rPr>
                <w:sz w:val="24"/>
                <w:szCs w:val="24"/>
              </w:rPr>
              <w:t>153,7</w:t>
            </w:r>
            <w:r>
              <w:rPr>
                <w:sz w:val="24"/>
                <w:szCs w:val="24"/>
                <w:vertAlign w:val="superscript"/>
                <w:lang w:val="ru-RU"/>
              </w:rPr>
              <w:t>7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pStyle w:val="a"/>
              <w:spacing w:before="240"/>
              <w:jc w:val="right"/>
              <w:rPr>
                <w:rFonts w:ascii="Times New Roman" w:hAnsi="Times New Roman"/>
                <w:vertAlign w:val="superscript"/>
                <w:lang w:val="ru-RU"/>
              </w:rPr>
            </w:pPr>
            <w:r w:rsidRPr="00BF3D79">
              <w:rPr>
                <w:rFonts w:ascii="Times New Roman" w:hAnsi="Times New Roman"/>
              </w:rPr>
              <w:t>104,5</w:t>
            </w:r>
            <w:r>
              <w:rPr>
                <w:rFonts w:ascii="Times New Roman" w:hAnsi="Times New Roman"/>
                <w:vertAlign w:val="superscript"/>
                <w:lang w:val="ru-RU"/>
              </w:rPr>
              <w:t>8</w:t>
            </w:r>
          </w:p>
        </w:tc>
      </w:tr>
      <w:tr w:rsidR="00301304" w:rsidRPr="003D15C3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Імпорт товарів,</w:t>
            </w:r>
            <w:r w:rsidRPr="003D15C3">
              <w:rPr>
                <w:sz w:val="24"/>
                <w:szCs w:val="24"/>
                <w:vertAlign w:val="superscript"/>
              </w:rPr>
              <w:t xml:space="preserve"> </w:t>
            </w:r>
            <w:r w:rsidRPr="003D15C3">
              <w:rPr>
                <w:sz w:val="24"/>
                <w:szCs w:val="24"/>
              </w:rPr>
              <w:t>млн.дол. США</w:t>
            </w:r>
          </w:p>
        </w:tc>
        <w:tc>
          <w:tcPr>
            <w:tcW w:w="6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24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 w:rsidRPr="00BF3D79">
              <w:rPr>
                <w:sz w:val="24"/>
                <w:szCs w:val="24"/>
              </w:rPr>
              <w:t>1193,9</w:t>
            </w:r>
            <w:r>
              <w:rPr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jc w:val="right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х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24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 w:rsidRPr="00BF3D79">
              <w:rPr>
                <w:sz w:val="24"/>
                <w:szCs w:val="24"/>
              </w:rPr>
              <w:t>151,2</w:t>
            </w:r>
            <w:r>
              <w:rPr>
                <w:sz w:val="24"/>
                <w:szCs w:val="24"/>
                <w:vertAlign w:val="superscript"/>
                <w:lang w:val="ru-RU"/>
              </w:rPr>
              <w:t>7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pStyle w:val="a"/>
              <w:spacing w:before="240"/>
              <w:jc w:val="right"/>
              <w:rPr>
                <w:rFonts w:ascii="Times New Roman" w:hAnsi="Times New Roman"/>
                <w:vertAlign w:val="superscript"/>
                <w:lang w:val="ru-RU"/>
              </w:rPr>
            </w:pPr>
            <w:r w:rsidRPr="00BF3D79">
              <w:rPr>
                <w:rFonts w:ascii="Times New Roman" w:hAnsi="Times New Roman"/>
              </w:rPr>
              <w:t>79,9</w:t>
            </w:r>
            <w:r>
              <w:rPr>
                <w:rFonts w:ascii="Times New Roman" w:hAnsi="Times New Roman"/>
                <w:vertAlign w:val="superscript"/>
                <w:lang w:val="ru-RU"/>
              </w:rPr>
              <w:t>8</w:t>
            </w:r>
          </w:p>
        </w:tc>
      </w:tr>
      <w:tr w:rsidR="00301304" w:rsidRPr="003D15C3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Сальдо (+, –)</w:t>
            </w:r>
          </w:p>
        </w:tc>
        <w:tc>
          <w:tcPr>
            <w:tcW w:w="6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24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 w:rsidRPr="00BF3D79">
              <w:rPr>
                <w:sz w:val="24"/>
                <w:szCs w:val="24"/>
              </w:rPr>
              <w:t>2263,2</w:t>
            </w:r>
            <w:r>
              <w:rPr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jc w:val="right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х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jc w:val="right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х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pStyle w:val="11"/>
              <w:spacing w:before="240" w:line="240" w:lineRule="auto"/>
              <w:jc w:val="right"/>
              <w:rPr>
                <w:sz w:val="24"/>
                <w:szCs w:val="24"/>
                <w:lang w:val="uk-UA"/>
              </w:rPr>
            </w:pPr>
            <w:r w:rsidRPr="003D15C3">
              <w:rPr>
                <w:sz w:val="24"/>
                <w:szCs w:val="24"/>
                <w:lang w:val="uk-UA"/>
              </w:rPr>
              <w:t>х</w:t>
            </w:r>
          </w:p>
        </w:tc>
      </w:tr>
      <w:tr w:rsidR="00301304" w:rsidRPr="003D15C3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Експорт послуг,</w:t>
            </w:r>
            <w:r w:rsidRPr="003D15C3">
              <w:rPr>
                <w:sz w:val="24"/>
                <w:szCs w:val="24"/>
              </w:rPr>
              <w:br/>
              <w:t>млн.дол. США</w:t>
            </w:r>
          </w:p>
        </w:tc>
        <w:tc>
          <w:tcPr>
            <w:tcW w:w="6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24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 w:rsidRPr="00BF3D79">
              <w:rPr>
                <w:sz w:val="24"/>
                <w:szCs w:val="24"/>
              </w:rPr>
              <w:t>556,8</w:t>
            </w:r>
            <w:r>
              <w:rPr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jc w:val="right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х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24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 w:rsidRPr="00BF3D79">
              <w:rPr>
                <w:sz w:val="24"/>
                <w:szCs w:val="24"/>
              </w:rPr>
              <w:t>160,2</w:t>
            </w:r>
            <w:r>
              <w:rPr>
                <w:sz w:val="24"/>
                <w:szCs w:val="24"/>
                <w:vertAlign w:val="superscript"/>
                <w:lang w:val="ru-RU"/>
              </w:rPr>
              <w:t>7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pStyle w:val="a"/>
              <w:spacing w:before="240"/>
              <w:jc w:val="right"/>
              <w:rPr>
                <w:rFonts w:ascii="Times New Roman" w:hAnsi="Times New Roman"/>
                <w:vertAlign w:val="superscript"/>
                <w:lang w:val="ru-RU"/>
              </w:rPr>
            </w:pPr>
            <w:r w:rsidRPr="00BF3D79">
              <w:rPr>
                <w:rFonts w:ascii="Times New Roman" w:hAnsi="Times New Roman"/>
              </w:rPr>
              <w:t>71,2</w:t>
            </w:r>
            <w:r>
              <w:rPr>
                <w:rFonts w:ascii="Times New Roman" w:hAnsi="Times New Roman"/>
                <w:vertAlign w:val="superscript"/>
                <w:lang w:val="ru-RU"/>
              </w:rPr>
              <w:t>8</w:t>
            </w:r>
          </w:p>
        </w:tc>
      </w:tr>
      <w:tr w:rsidR="00301304" w:rsidRPr="003D15C3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Імпорт послуг,</w:t>
            </w:r>
            <w:r w:rsidRPr="003D15C3">
              <w:rPr>
                <w:sz w:val="24"/>
                <w:szCs w:val="24"/>
                <w:vertAlign w:val="superscript"/>
              </w:rPr>
              <w:t xml:space="preserve"> </w:t>
            </w:r>
            <w:r w:rsidRPr="003D15C3">
              <w:rPr>
                <w:sz w:val="24"/>
                <w:szCs w:val="24"/>
              </w:rPr>
              <w:t>млн.дол. США</w:t>
            </w:r>
          </w:p>
        </w:tc>
        <w:tc>
          <w:tcPr>
            <w:tcW w:w="6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24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 w:rsidRPr="00BF3D79">
              <w:rPr>
                <w:sz w:val="24"/>
                <w:szCs w:val="24"/>
              </w:rPr>
              <w:t>29,8</w:t>
            </w:r>
            <w:r>
              <w:rPr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jc w:val="right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х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24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 w:rsidRPr="00BF3D79">
              <w:rPr>
                <w:sz w:val="24"/>
                <w:szCs w:val="24"/>
              </w:rPr>
              <w:t>152,1</w:t>
            </w:r>
            <w:r>
              <w:rPr>
                <w:sz w:val="24"/>
                <w:szCs w:val="24"/>
                <w:vertAlign w:val="superscript"/>
                <w:lang w:val="ru-RU"/>
              </w:rPr>
              <w:t>7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pStyle w:val="a"/>
              <w:spacing w:before="240"/>
              <w:jc w:val="right"/>
              <w:rPr>
                <w:rFonts w:ascii="Times New Roman" w:hAnsi="Times New Roman"/>
                <w:vertAlign w:val="superscript"/>
                <w:lang w:val="ru-RU"/>
              </w:rPr>
            </w:pPr>
            <w:r w:rsidRPr="00BF3D79">
              <w:rPr>
                <w:rFonts w:ascii="Times New Roman" w:hAnsi="Times New Roman"/>
              </w:rPr>
              <w:t>64,8</w:t>
            </w:r>
            <w:r>
              <w:rPr>
                <w:rFonts w:ascii="Times New Roman" w:hAnsi="Times New Roman"/>
                <w:vertAlign w:val="superscript"/>
                <w:lang w:val="ru-RU"/>
              </w:rPr>
              <w:t>8</w:t>
            </w:r>
          </w:p>
        </w:tc>
      </w:tr>
      <w:tr w:rsidR="00301304" w:rsidRPr="003D15C3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Сальдо (+, –)</w:t>
            </w:r>
          </w:p>
        </w:tc>
        <w:tc>
          <w:tcPr>
            <w:tcW w:w="6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240"/>
              <w:jc w:val="right"/>
              <w:rPr>
                <w:sz w:val="24"/>
                <w:szCs w:val="24"/>
                <w:vertAlign w:val="superscript"/>
                <w:lang w:val="ru-RU"/>
              </w:rPr>
            </w:pPr>
            <w:r w:rsidRPr="00BF3D79">
              <w:rPr>
                <w:sz w:val="24"/>
                <w:szCs w:val="24"/>
              </w:rPr>
              <w:t>527,0</w:t>
            </w:r>
            <w:r>
              <w:rPr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jc w:val="right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х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jc w:val="right"/>
              <w:rPr>
                <w:sz w:val="24"/>
                <w:szCs w:val="24"/>
              </w:rPr>
            </w:pPr>
            <w:r w:rsidRPr="003D15C3">
              <w:rPr>
                <w:sz w:val="24"/>
                <w:szCs w:val="24"/>
              </w:rPr>
              <w:t>х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pStyle w:val="11"/>
              <w:spacing w:before="240" w:line="240" w:lineRule="auto"/>
              <w:jc w:val="right"/>
              <w:rPr>
                <w:sz w:val="24"/>
                <w:szCs w:val="24"/>
                <w:lang w:val="uk-UA"/>
              </w:rPr>
            </w:pPr>
            <w:r w:rsidRPr="003D15C3">
              <w:rPr>
                <w:sz w:val="24"/>
                <w:szCs w:val="24"/>
                <w:lang w:val="uk-UA"/>
              </w:rPr>
              <w:t>х</w:t>
            </w:r>
          </w:p>
        </w:tc>
      </w:tr>
      <w:tr w:rsidR="00301304" w:rsidRPr="003D15C3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pStyle w:val="a"/>
              <w:spacing w:before="240"/>
              <w:rPr>
                <w:rFonts w:ascii="Times New Roman" w:hAnsi="Times New Roman"/>
              </w:rPr>
            </w:pPr>
            <w:r w:rsidRPr="003D15C3">
              <w:rPr>
                <w:rFonts w:ascii="Times New Roman" w:hAnsi="Times New Roman"/>
              </w:rPr>
              <w:t>Вантажообіг, млн.ткм</w:t>
            </w:r>
          </w:p>
        </w:tc>
        <w:tc>
          <w:tcPr>
            <w:tcW w:w="6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CF759B" w:rsidRDefault="00301304" w:rsidP="00860A6D">
            <w:pPr>
              <w:jc w:val="right"/>
              <w:rPr>
                <w:bCs/>
                <w:color w:val="000000"/>
                <w:sz w:val="24"/>
              </w:rPr>
            </w:pPr>
            <w:r w:rsidRPr="00CF759B">
              <w:rPr>
                <w:bCs/>
                <w:color w:val="000000"/>
                <w:sz w:val="24"/>
              </w:rPr>
              <w:t>99</w:t>
            </w:r>
            <w:r>
              <w:rPr>
                <w:bCs/>
                <w:color w:val="000000"/>
                <w:sz w:val="24"/>
              </w:rPr>
              <w:t>,</w:t>
            </w:r>
            <w:r w:rsidRPr="00CF759B">
              <w:rPr>
                <w:bCs/>
                <w:color w:val="000000"/>
                <w:sz w:val="24"/>
              </w:rPr>
              <w:t>6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CF759B" w:rsidRDefault="00301304" w:rsidP="00860A6D">
            <w:pPr>
              <w:jc w:val="right"/>
              <w:rPr>
                <w:bCs/>
                <w:color w:val="000000"/>
                <w:sz w:val="24"/>
              </w:rPr>
            </w:pPr>
            <w:r w:rsidRPr="00CF759B">
              <w:rPr>
                <w:bCs/>
                <w:color w:val="000000"/>
                <w:sz w:val="24"/>
              </w:rPr>
              <w:t>90,7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CF759B" w:rsidRDefault="00301304" w:rsidP="00860A6D">
            <w:pPr>
              <w:jc w:val="right"/>
              <w:rPr>
                <w:bCs/>
                <w:color w:val="000000"/>
                <w:sz w:val="24"/>
              </w:rPr>
            </w:pPr>
            <w:r w:rsidRPr="00CF759B">
              <w:rPr>
                <w:bCs/>
                <w:color w:val="000000"/>
                <w:sz w:val="24"/>
              </w:rPr>
              <w:t>104,2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156,6</w:t>
            </w:r>
          </w:p>
        </w:tc>
      </w:tr>
      <w:tr w:rsidR="00301304" w:rsidRPr="003D15C3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pStyle w:val="a"/>
              <w:spacing w:before="240"/>
              <w:rPr>
                <w:rFonts w:ascii="Times New Roman" w:hAnsi="Times New Roman"/>
              </w:rPr>
            </w:pPr>
            <w:r w:rsidRPr="003D15C3">
              <w:rPr>
                <w:rFonts w:ascii="Times New Roman" w:hAnsi="Times New Roman"/>
              </w:rPr>
              <w:t>Пасажирообіг, млн.пас.км</w:t>
            </w:r>
          </w:p>
        </w:tc>
        <w:tc>
          <w:tcPr>
            <w:tcW w:w="6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CF759B" w:rsidRDefault="00301304" w:rsidP="00860A6D">
            <w:pPr>
              <w:jc w:val="right"/>
              <w:rPr>
                <w:bCs/>
                <w:color w:val="000000"/>
                <w:sz w:val="24"/>
              </w:rPr>
            </w:pPr>
            <w:r w:rsidRPr="00CF759B">
              <w:rPr>
                <w:bCs/>
                <w:color w:val="000000"/>
                <w:sz w:val="24"/>
              </w:rPr>
              <w:t>65</w:t>
            </w:r>
            <w:r>
              <w:rPr>
                <w:bCs/>
                <w:color w:val="000000"/>
                <w:sz w:val="24"/>
              </w:rPr>
              <w:t>,</w:t>
            </w:r>
            <w:r w:rsidRPr="00CF759B">
              <w:rPr>
                <w:bCs/>
                <w:color w:val="000000"/>
                <w:sz w:val="24"/>
              </w:rPr>
              <w:t>7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CF759B" w:rsidRDefault="00301304" w:rsidP="00860A6D">
            <w:pPr>
              <w:jc w:val="right"/>
              <w:rPr>
                <w:bCs/>
                <w:color w:val="000000"/>
                <w:sz w:val="24"/>
              </w:rPr>
            </w:pPr>
            <w:r w:rsidRPr="00CF759B">
              <w:rPr>
                <w:bCs/>
                <w:color w:val="000000"/>
                <w:sz w:val="24"/>
              </w:rPr>
              <w:t>92,2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CF759B" w:rsidRDefault="00301304" w:rsidP="00860A6D">
            <w:pPr>
              <w:jc w:val="right"/>
              <w:rPr>
                <w:bCs/>
                <w:color w:val="000000"/>
                <w:sz w:val="24"/>
              </w:rPr>
            </w:pPr>
            <w:r w:rsidRPr="00CF759B">
              <w:rPr>
                <w:bCs/>
                <w:color w:val="000000"/>
                <w:sz w:val="24"/>
              </w:rPr>
              <w:t>81,7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59,9</w:t>
            </w:r>
          </w:p>
        </w:tc>
      </w:tr>
      <w:tr w:rsidR="00301304" w:rsidRPr="003D15C3" w:rsidTr="00860A6D">
        <w:tc>
          <w:tcPr>
            <w:tcW w:w="1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pStyle w:val="a"/>
              <w:spacing w:before="240"/>
              <w:rPr>
                <w:rFonts w:ascii="Times New Roman" w:hAnsi="Times New Roman"/>
              </w:rPr>
            </w:pPr>
            <w:r w:rsidRPr="003D15C3">
              <w:rPr>
                <w:rFonts w:ascii="Times New Roman" w:hAnsi="Times New Roman"/>
              </w:rPr>
              <w:t>Оборот роздрібної торгівлі,</w:t>
            </w:r>
            <w:r w:rsidRPr="003D15C3">
              <w:rPr>
                <w:rFonts w:ascii="Times New Roman" w:hAnsi="Times New Roman"/>
              </w:rPr>
              <w:br/>
              <w:t>млн.грн</w:t>
            </w:r>
          </w:p>
        </w:tc>
        <w:tc>
          <w:tcPr>
            <w:tcW w:w="6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2991,6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84,7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122,9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D15C3" w:rsidRDefault="00301304" w:rsidP="00860A6D">
            <w:pPr>
              <w:spacing w:befor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</w:tr>
    </w:tbl>
    <w:p w:rsidR="00301304" w:rsidRPr="005524C6" w:rsidRDefault="00301304" w:rsidP="00301304">
      <w:pPr>
        <w:jc w:val="center"/>
        <w:rPr>
          <w:b/>
          <w:color w:val="0070C0"/>
          <w:sz w:val="6"/>
          <w:szCs w:val="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654"/>
      </w:tblGrid>
      <w:tr w:rsidR="00301304" w:rsidRPr="005524C6" w:rsidTr="00860A6D">
        <w:trPr>
          <w:gridAfter w:val="1"/>
          <w:wAfter w:w="7654" w:type="dxa"/>
          <w:trHeight w:val="211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01304" w:rsidRPr="005524C6" w:rsidRDefault="00301304" w:rsidP="00860A6D">
            <w:pPr>
              <w:rPr>
                <w:color w:val="0070C0"/>
              </w:rPr>
            </w:pPr>
          </w:p>
        </w:tc>
      </w:tr>
      <w:tr w:rsidR="00301304" w:rsidRPr="00392033" w:rsidTr="00860A6D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92033" w:rsidRDefault="00301304" w:rsidP="00860A6D">
            <w:pPr>
              <w:spacing w:before="60"/>
              <w:ind w:left="-57"/>
              <w:rPr>
                <w:sz w:val="22"/>
                <w:szCs w:val="22"/>
              </w:rPr>
            </w:pPr>
            <w:r w:rsidRPr="00392033">
              <w:rPr>
                <w:sz w:val="22"/>
                <w:szCs w:val="22"/>
                <w:vertAlign w:val="superscript"/>
                <w:lang w:val="ru-RU"/>
              </w:rPr>
              <w:t>1</w:t>
            </w:r>
            <w:r w:rsidRPr="00392033">
              <w:rPr>
                <w:sz w:val="22"/>
                <w:szCs w:val="22"/>
              </w:rPr>
              <w:t xml:space="preserve"> Станом на 1 </w:t>
            </w:r>
            <w:r w:rsidRPr="00392033">
              <w:rPr>
                <w:sz w:val="22"/>
                <w:szCs w:val="22"/>
                <w:lang w:val="ru-RU"/>
              </w:rPr>
              <w:t>лютого</w:t>
            </w:r>
            <w:r w:rsidRPr="00392033">
              <w:rPr>
                <w:sz w:val="22"/>
                <w:szCs w:val="22"/>
              </w:rPr>
              <w:t>.</w:t>
            </w:r>
          </w:p>
        </w:tc>
      </w:tr>
      <w:tr w:rsidR="00301304" w:rsidRPr="00342490" w:rsidTr="00860A6D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60"/>
              <w:ind w:left="-57"/>
              <w:rPr>
                <w:sz w:val="22"/>
                <w:szCs w:val="22"/>
              </w:rPr>
            </w:pPr>
            <w:r w:rsidRPr="00342490">
              <w:rPr>
                <w:sz w:val="22"/>
                <w:szCs w:val="22"/>
                <w:vertAlign w:val="superscript"/>
                <w:lang w:val="ru-RU"/>
              </w:rPr>
              <w:t>2</w:t>
            </w:r>
            <w:r w:rsidRPr="00342490">
              <w:rPr>
                <w:sz w:val="22"/>
                <w:szCs w:val="22"/>
              </w:rPr>
              <w:t xml:space="preserve"> Січень 2021р. </w:t>
            </w:r>
            <w:r w:rsidRPr="00342490">
              <w:rPr>
                <w:sz w:val="22"/>
                <w:szCs w:val="22"/>
                <w:lang w:val="ru-RU"/>
              </w:rPr>
              <w:t xml:space="preserve"> </w:t>
            </w:r>
            <w:r w:rsidRPr="00342490">
              <w:rPr>
                <w:sz w:val="22"/>
                <w:szCs w:val="22"/>
              </w:rPr>
              <w:t>у % до грудня 2020р.</w:t>
            </w:r>
          </w:p>
        </w:tc>
      </w:tr>
      <w:tr w:rsidR="00301304" w:rsidRPr="00342490" w:rsidTr="00860A6D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60"/>
              <w:ind w:left="-57"/>
              <w:rPr>
                <w:sz w:val="22"/>
                <w:szCs w:val="22"/>
              </w:rPr>
            </w:pPr>
            <w:r w:rsidRPr="00342490">
              <w:rPr>
                <w:sz w:val="22"/>
                <w:szCs w:val="22"/>
                <w:vertAlign w:val="superscript"/>
                <w:lang w:val="ru-RU"/>
              </w:rPr>
              <w:t>3</w:t>
            </w:r>
            <w:r w:rsidRPr="00342490">
              <w:rPr>
                <w:sz w:val="22"/>
                <w:szCs w:val="22"/>
              </w:rPr>
              <w:t xml:space="preserve"> 2021р.</w:t>
            </w:r>
          </w:p>
        </w:tc>
      </w:tr>
      <w:tr w:rsidR="00301304" w:rsidRPr="00392033" w:rsidTr="00860A6D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60"/>
              <w:ind w:left="-57"/>
              <w:rPr>
                <w:sz w:val="22"/>
                <w:szCs w:val="22"/>
              </w:rPr>
            </w:pPr>
            <w:r w:rsidRPr="00342490">
              <w:rPr>
                <w:sz w:val="22"/>
                <w:szCs w:val="22"/>
                <w:vertAlign w:val="superscript"/>
                <w:lang w:val="ru-RU"/>
              </w:rPr>
              <w:t>4</w:t>
            </w:r>
            <w:r w:rsidRPr="00342490">
              <w:rPr>
                <w:sz w:val="22"/>
                <w:szCs w:val="22"/>
              </w:rPr>
              <w:t xml:space="preserve"> Січень–грудень 2021р.</w:t>
            </w:r>
          </w:p>
        </w:tc>
      </w:tr>
      <w:tr w:rsidR="00301304" w:rsidRPr="00392033" w:rsidTr="00860A6D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60"/>
              <w:ind w:left="-57"/>
              <w:rPr>
                <w:sz w:val="22"/>
                <w:szCs w:val="22"/>
              </w:rPr>
            </w:pPr>
            <w:r w:rsidRPr="00342490">
              <w:rPr>
                <w:sz w:val="22"/>
                <w:szCs w:val="22"/>
                <w:vertAlign w:val="superscript"/>
                <w:lang w:val="ru-RU"/>
              </w:rPr>
              <w:t>5</w:t>
            </w:r>
            <w:r w:rsidRPr="00342490">
              <w:rPr>
                <w:sz w:val="22"/>
                <w:szCs w:val="22"/>
              </w:rPr>
              <w:t xml:space="preserve"> Січень–грудень 2021р. у % до січня–грудня 2020р.</w:t>
            </w:r>
          </w:p>
        </w:tc>
      </w:tr>
      <w:tr w:rsidR="00301304" w:rsidRPr="00392033" w:rsidTr="00860A6D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60"/>
              <w:ind w:left="-57"/>
              <w:rPr>
                <w:sz w:val="22"/>
                <w:szCs w:val="22"/>
              </w:rPr>
            </w:pPr>
            <w:r w:rsidRPr="00342490">
              <w:rPr>
                <w:sz w:val="22"/>
                <w:szCs w:val="22"/>
                <w:vertAlign w:val="superscript"/>
                <w:lang w:val="ru-RU"/>
              </w:rPr>
              <w:t>6</w:t>
            </w:r>
            <w:r w:rsidRPr="00342490">
              <w:rPr>
                <w:sz w:val="22"/>
                <w:szCs w:val="22"/>
              </w:rPr>
              <w:t xml:space="preserve"> Січень–грудень 2020р. у % до січня–грудня 2019р.</w:t>
            </w:r>
          </w:p>
        </w:tc>
      </w:tr>
      <w:tr w:rsidR="00301304" w:rsidRPr="00342490" w:rsidTr="00860A6D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60"/>
              <w:ind w:left="-57"/>
              <w:rPr>
                <w:sz w:val="22"/>
                <w:szCs w:val="22"/>
              </w:rPr>
            </w:pPr>
            <w:r w:rsidRPr="00342490">
              <w:rPr>
                <w:sz w:val="22"/>
                <w:szCs w:val="22"/>
                <w:vertAlign w:val="superscript"/>
                <w:lang w:val="ru-RU"/>
              </w:rPr>
              <w:t>7</w:t>
            </w:r>
            <w:r w:rsidRPr="00342490">
              <w:rPr>
                <w:sz w:val="22"/>
                <w:szCs w:val="22"/>
              </w:rPr>
              <w:t xml:space="preserve"> 2021р. у % до 2020р.</w:t>
            </w:r>
          </w:p>
        </w:tc>
      </w:tr>
      <w:tr w:rsidR="00301304" w:rsidRPr="00342490" w:rsidTr="00860A6D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304" w:rsidRPr="00342490" w:rsidRDefault="00301304" w:rsidP="00860A6D">
            <w:pPr>
              <w:spacing w:before="60"/>
              <w:ind w:left="-57"/>
              <w:rPr>
                <w:sz w:val="22"/>
                <w:szCs w:val="22"/>
              </w:rPr>
            </w:pPr>
            <w:r w:rsidRPr="00342490">
              <w:rPr>
                <w:sz w:val="22"/>
                <w:szCs w:val="22"/>
                <w:vertAlign w:val="superscript"/>
                <w:lang w:val="ru-RU"/>
              </w:rPr>
              <w:t>8</w:t>
            </w:r>
            <w:r w:rsidRPr="00342490">
              <w:rPr>
                <w:sz w:val="22"/>
                <w:szCs w:val="22"/>
              </w:rPr>
              <w:t xml:space="preserve"> 2020р. у % до 2019р.</w:t>
            </w:r>
          </w:p>
        </w:tc>
      </w:tr>
    </w:tbl>
    <w:p w:rsidR="00226F25" w:rsidRDefault="00226F25">
      <w:pPr>
        <w:rPr>
          <w:lang w:val="ru-RU"/>
        </w:rPr>
      </w:pPr>
    </w:p>
    <w:p w:rsidR="00301304" w:rsidRDefault="00301304">
      <w:pPr>
        <w:rPr>
          <w:lang w:val="ru-RU"/>
        </w:rPr>
      </w:pPr>
    </w:p>
    <w:p w:rsidR="00301304" w:rsidRDefault="00301304">
      <w:pPr>
        <w:rPr>
          <w:lang w:val="ru-RU"/>
        </w:rPr>
      </w:pPr>
    </w:p>
    <w:p w:rsidR="00301304" w:rsidRDefault="00301304">
      <w:pPr>
        <w:rPr>
          <w:lang w:val="ru-RU"/>
        </w:rPr>
      </w:pPr>
    </w:p>
    <w:p w:rsidR="00301304" w:rsidRDefault="00301304">
      <w:pPr>
        <w:rPr>
          <w:lang w:val="ru-RU"/>
        </w:rPr>
      </w:pPr>
    </w:p>
    <w:p w:rsidR="00301304" w:rsidRDefault="00301304">
      <w:pPr>
        <w:rPr>
          <w:lang w:val="ru-RU"/>
        </w:rPr>
      </w:pPr>
    </w:p>
    <w:p w:rsidR="00301304" w:rsidRPr="00301304" w:rsidRDefault="00301304">
      <w:pPr>
        <w:rPr>
          <w:lang w:val="ru-RU"/>
        </w:rPr>
      </w:pPr>
      <w:r w:rsidRPr="00AD3EE5">
        <w:rPr>
          <w:sz w:val="24"/>
        </w:rPr>
        <w:t>© Головне управління статистики у Миколаївській області, 2022</w:t>
      </w:r>
    </w:p>
    <w:sectPr w:rsidR="00301304" w:rsidRPr="00301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304"/>
    <w:rsid w:val="00226F25"/>
    <w:rsid w:val="0030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304"/>
    <w:pPr>
      <w:spacing w:after="0" w:line="228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Таблица"/>
    <w:basedOn w:val="Normal"/>
    <w:rsid w:val="00301304"/>
    <w:rPr>
      <w:rFonts w:ascii="Antiqua" w:hAnsi="Antiqua"/>
      <w:sz w:val="24"/>
    </w:rPr>
  </w:style>
  <w:style w:type="paragraph" w:customStyle="1" w:styleId="a0">
    <w:name w:val="Стиль"/>
    <w:rsid w:val="00301304"/>
    <w:pPr>
      <w:widowControl w:val="0"/>
      <w:spacing w:after="0" w:line="228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customStyle="1" w:styleId="2">
    <w:name w:val="Звичайний2"/>
    <w:uiPriority w:val="99"/>
    <w:rsid w:val="00301304"/>
    <w:pPr>
      <w:widowControl w:val="0"/>
      <w:spacing w:after="0" w:line="228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1">
    <w:name w:val="Звичайний11"/>
    <w:uiPriority w:val="99"/>
    <w:rsid w:val="00301304"/>
    <w:pPr>
      <w:widowControl w:val="0"/>
      <w:spacing w:after="0" w:line="228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Normal4">
    <w:name w:val="Normal4"/>
    <w:basedOn w:val="Normal"/>
    <w:rsid w:val="00301304"/>
    <w:pPr>
      <w:spacing w:line="240" w:lineRule="auto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304"/>
    <w:pPr>
      <w:spacing w:after="0" w:line="228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Таблица"/>
    <w:basedOn w:val="Normal"/>
    <w:rsid w:val="00301304"/>
    <w:rPr>
      <w:rFonts w:ascii="Antiqua" w:hAnsi="Antiqua"/>
      <w:sz w:val="24"/>
    </w:rPr>
  </w:style>
  <w:style w:type="paragraph" w:customStyle="1" w:styleId="a0">
    <w:name w:val="Стиль"/>
    <w:rsid w:val="00301304"/>
    <w:pPr>
      <w:widowControl w:val="0"/>
      <w:spacing w:after="0" w:line="228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customStyle="1" w:styleId="2">
    <w:name w:val="Звичайний2"/>
    <w:uiPriority w:val="99"/>
    <w:rsid w:val="00301304"/>
    <w:pPr>
      <w:widowControl w:val="0"/>
      <w:spacing w:after="0" w:line="228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1">
    <w:name w:val="Звичайний11"/>
    <w:uiPriority w:val="99"/>
    <w:rsid w:val="00301304"/>
    <w:pPr>
      <w:widowControl w:val="0"/>
      <w:spacing w:after="0" w:line="228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Normal4">
    <w:name w:val="Normal4"/>
    <w:basedOn w:val="Normal"/>
    <w:rsid w:val="00301304"/>
    <w:pPr>
      <w:spacing w:line="240" w:lineRule="auto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1588A-01B6-4D05-B3D6-5FCA5E1F6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273</Words>
  <Characters>1557</Characters>
  <Application>Microsoft Office Word</Application>
  <DocSecurity>0</DocSecurity>
  <Lines>12</Lines>
  <Paragraphs>3</Paragraphs>
  <ScaleCrop>false</ScaleCrop>
  <Company>Microsoft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2022-03-07T10:04:00Z</dcterms:created>
  <dcterms:modified xsi:type="dcterms:W3CDTF">2022-03-07T10:13:00Z</dcterms:modified>
</cp:coreProperties>
</file>